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EFD9" w14:textId="1D5545C3" w:rsidR="006E098F" w:rsidRDefault="006E098F" w:rsidP="006E098F">
      <w:pPr>
        <w:spacing w:before="80"/>
        <w:ind w:right="817"/>
        <w:jc w:val="center"/>
        <w:rPr>
          <w:b/>
          <w:sz w:val="24"/>
        </w:rPr>
      </w:pPr>
      <w:r>
        <w:rPr>
          <w:b/>
          <w:sz w:val="24"/>
        </w:rPr>
        <w:t>Exhibit</w:t>
      </w:r>
      <w:r>
        <w:rPr>
          <w:b/>
          <w:spacing w:val="-3"/>
          <w:sz w:val="24"/>
        </w:rPr>
        <w:t xml:space="preserve"> </w:t>
      </w:r>
      <w:r w:rsidR="00C27C06" w:rsidRPr="0033459C">
        <w:rPr>
          <w:b/>
          <w:color w:val="FF0000"/>
          <w:spacing w:val="-10"/>
          <w:sz w:val="24"/>
        </w:rPr>
        <w:t>B</w:t>
      </w:r>
    </w:p>
    <w:p w14:paraId="7E943FE7" w14:textId="77777777" w:rsidR="006E098F" w:rsidRDefault="006E098F" w:rsidP="006E098F">
      <w:pPr>
        <w:ind w:left="3531" w:right="4353"/>
        <w:jc w:val="center"/>
        <w:rPr>
          <w:b/>
          <w:sz w:val="24"/>
        </w:rPr>
      </w:pPr>
      <w:r>
        <w:rPr>
          <w:b/>
          <w:sz w:val="24"/>
        </w:rPr>
        <w:t>Federal</w:t>
      </w:r>
      <w:r>
        <w:rPr>
          <w:b/>
          <w:spacing w:val="-14"/>
          <w:sz w:val="24"/>
        </w:rPr>
        <w:t xml:space="preserve"> </w:t>
      </w:r>
      <w:r>
        <w:rPr>
          <w:b/>
          <w:sz w:val="24"/>
        </w:rPr>
        <w:t>Terms</w:t>
      </w:r>
      <w:r>
        <w:rPr>
          <w:b/>
          <w:spacing w:val="-13"/>
          <w:sz w:val="24"/>
        </w:rPr>
        <w:t xml:space="preserve"> </w:t>
      </w:r>
      <w:r>
        <w:rPr>
          <w:b/>
          <w:sz w:val="24"/>
        </w:rPr>
        <w:t>and</w:t>
      </w:r>
      <w:r>
        <w:rPr>
          <w:b/>
          <w:spacing w:val="-12"/>
          <w:sz w:val="24"/>
        </w:rPr>
        <w:t xml:space="preserve"> </w:t>
      </w:r>
      <w:r>
        <w:rPr>
          <w:b/>
          <w:sz w:val="24"/>
        </w:rPr>
        <w:t xml:space="preserve">Conditions </w:t>
      </w:r>
      <w:r>
        <w:rPr>
          <w:b/>
          <w:spacing w:val="-2"/>
          <w:sz w:val="24"/>
        </w:rPr>
        <w:t>(Non-Construction)</w:t>
      </w:r>
    </w:p>
    <w:p w14:paraId="18648C96" w14:textId="77777777" w:rsidR="006E098F" w:rsidRDefault="006E098F" w:rsidP="006E098F">
      <w:pPr>
        <w:pStyle w:val="BodyText"/>
        <w:spacing w:before="0"/>
        <w:rPr>
          <w:b/>
        </w:rPr>
      </w:pPr>
    </w:p>
    <w:p w14:paraId="64722025" w14:textId="77777777" w:rsidR="006E098F" w:rsidRDefault="006E098F" w:rsidP="006E098F">
      <w:pPr>
        <w:pStyle w:val="Heading1"/>
        <w:spacing w:before="0"/>
        <w:ind w:left="220" w:right="1076" w:firstLine="0"/>
        <w:jc w:val="both"/>
      </w:pPr>
      <w:r>
        <w:rPr>
          <w:color w:val="FF0000"/>
        </w:rPr>
        <w:t>NOTE: NO EXCEPTIONS TO</w:t>
      </w:r>
      <w:r>
        <w:rPr>
          <w:color w:val="FF0000"/>
          <w:spacing w:val="-1"/>
        </w:rPr>
        <w:t xml:space="preserve"> </w:t>
      </w:r>
      <w:r>
        <w:rPr>
          <w:color w:val="FF0000"/>
        </w:rPr>
        <w:t>THE LISTED FEDERAL TERMS AND CONDITIONS WILL BE CONSIDERED.</w:t>
      </w:r>
      <w:r>
        <w:rPr>
          <w:color w:val="FF0000"/>
          <w:spacing w:val="-3"/>
        </w:rPr>
        <w:t xml:space="preserve"> </w:t>
      </w:r>
      <w:r>
        <w:rPr>
          <w:color w:val="FF0000"/>
        </w:rPr>
        <w:t>STATE</w:t>
      </w:r>
      <w:r>
        <w:rPr>
          <w:color w:val="FF0000"/>
          <w:spacing w:val="-3"/>
        </w:rPr>
        <w:t xml:space="preserve"> </w:t>
      </w:r>
      <w:r>
        <w:rPr>
          <w:color w:val="FF0000"/>
        </w:rPr>
        <w:t>IS</w:t>
      </w:r>
      <w:r>
        <w:rPr>
          <w:color w:val="FF0000"/>
          <w:spacing w:val="-3"/>
        </w:rPr>
        <w:t xml:space="preserve"> </w:t>
      </w:r>
      <w:r>
        <w:rPr>
          <w:color w:val="FF0000"/>
        </w:rPr>
        <w:t>NOT</w:t>
      </w:r>
      <w:r>
        <w:rPr>
          <w:color w:val="FF0000"/>
          <w:spacing w:val="-4"/>
        </w:rPr>
        <w:t xml:space="preserve"> </w:t>
      </w:r>
      <w:r>
        <w:rPr>
          <w:color w:val="FF0000"/>
        </w:rPr>
        <w:t>PERMITTED</w:t>
      </w:r>
      <w:r>
        <w:rPr>
          <w:color w:val="FF0000"/>
          <w:spacing w:val="-4"/>
        </w:rPr>
        <w:t xml:space="preserve"> </w:t>
      </w:r>
      <w:r>
        <w:rPr>
          <w:color w:val="FF0000"/>
        </w:rPr>
        <w:t>TO</w:t>
      </w:r>
      <w:r>
        <w:rPr>
          <w:color w:val="FF0000"/>
          <w:spacing w:val="-3"/>
        </w:rPr>
        <w:t xml:space="preserve"> </w:t>
      </w:r>
      <w:r>
        <w:rPr>
          <w:color w:val="FF0000"/>
        </w:rPr>
        <w:t>ALTER</w:t>
      </w:r>
      <w:r>
        <w:rPr>
          <w:color w:val="FF0000"/>
          <w:spacing w:val="-7"/>
        </w:rPr>
        <w:t xml:space="preserve"> </w:t>
      </w:r>
      <w:r>
        <w:rPr>
          <w:color w:val="FF0000"/>
        </w:rPr>
        <w:t>THESE</w:t>
      </w:r>
      <w:r>
        <w:rPr>
          <w:color w:val="FF0000"/>
          <w:spacing w:val="-6"/>
        </w:rPr>
        <w:t xml:space="preserve"> </w:t>
      </w:r>
      <w:r>
        <w:rPr>
          <w:color w:val="FF0000"/>
        </w:rPr>
        <w:t>TERMS</w:t>
      </w:r>
      <w:r>
        <w:rPr>
          <w:color w:val="FF0000"/>
          <w:spacing w:val="-3"/>
        </w:rPr>
        <w:t xml:space="preserve"> </w:t>
      </w:r>
      <w:r>
        <w:rPr>
          <w:color w:val="FF0000"/>
        </w:rPr>
        <w:t>AND</w:t>
      </w:r>
      <w:r>
        <w:rPr>
          <w:color w:val="FF0000"/>
          <w:spacing w:val="-4"/>
        </w:rPr>
        <w:t xml:space="preserve"> </w:t>
      </w:r>
      <w:r>
        <w:rPr>
          <w:color w:val="FF0000"/>
        </w:rPr>
        <w:t>CONDITIONS THROUGH OUR FEDERAL PARTNER.</w:t>
      </w:r>
    </w:p>
    <w:p w14:paraId="09481A7D" w14:textId="77777777" w:rsidR="006E098F" w:rsidRDefault="006E098F" w:rsidP="006E098F">
      <w:pPr>
        <w:pStyle w:val="BodyText"/>
        <w:spacing w:before="0"/>
        <w:rPr>
          <w:b/>
          <w:sz w:val="20"/>
        </w:rPr>
      </w:pPr>
    </w:p>
    <w:p w14:paraId="2E2CE83B" w14:textId="77777777" w:rsidR="006E098F" w:rsidRDefault="006E098F" w:rsidP="006E098F">
      <w:pPr>
        <w:pStyle w:val="BodyText"/>
        <w:spacing w:before="68"/>
        <w:rPr>
          <w:b/>
          <w:sz w:val="20"/>
        </w:rPr>
      </w:pPr>
      <w:r>
        <w:rPr>
          <w:noProof/>
        </w:rPr>
        <mc:AlternateContent>
          <mc:Choice Requires="wps">
            <w:drawing>
              <wp:anchor distT="0" distB="0" distL="0" distR="0" simplePos="0" relativeHeight="251659264" behindDoc="1" locked="0" layoutInCell="1" allowOverlap="1" wp14:anchorId="7AF58A26" wp14:editId="6802347C">
                <wp:simplePos x="0" y="0"/>
                <wp:positionH relativeFrom="page">
                  <wp:posOffset>609600</wp:posOffset>
                </wp:positionH>
                <wp:positionV relativeFrom="paragraph">
                  <wp:posOffset>208280</wp:posOffset>
                </wp:positionV>
                <wp:extent cx="6543675" cy="904875"/>
                <wp:effectExtent l="0" t="0" r="28575" b="28575"/>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675" cy="904875"/>
                        </a:xfrm>
                        <a:prstGeom prst="rect">
                          <a:avLst/>
                        </a:prstGeom>
                        <a:solidFill>
                          <a:srgbClr val="CCCCCC"/>
                        </a:solidFill>
                        <a:ln w="6096">
                          <a:solidFill>
                            <a:srgbClr val="000000"/>
                          </a:solidFill>
                          <a:prstDash val="solid"/>
                        </a:ln>
                      </wps:spPr>
                      <wps:txbx>
                        <w:txbxContent>
                          <w:p w14:paraId="17C9F809" w14:textId="7330564D" w:rsidR="006E098F" w:rsidRDefault="006E098F" w:rsidP="006E098F">
                            <w:pPr>
                              <w:spacing w:before="19"/>
                              <w:ind w:left="107" w:right="500"/>
                              <w:rPr>
                                <w:b/>
                                <w:color w:val="000000"/>
                                <w:sz w:val="24"/>
                              </w:rPr>
                            </w:pPr>
                            <w:r>
                              <w:rPr>
                                <w:b/>
                                <w:color w:val="000000"/>
                                <w:sz w:val="24"/>
                              </w:rPr>
                              <w:t>By submitting a response to this invitation for bid, request for proposal, limited solicitation,</w:t>
                            </w:r>
                            <w:r>
                              <w:rPr>
                                <w:b/>
                                <w:color w:val="000000"/>
                                <w:spacing w:val="-6"/>
                                <w:sz w:val="24"/>
                              </w:rPr>
                              <w:t xml:space="preserve"> </w:t>
                            </w:r>
                            <w:r>
                              <w:rPr>
                                <w:b/>
                                <w:color w:val="000000"/>
                                <w:sz w:val="24"/>
                              </w:rPr>
                              <w:t>or</w:t>
                            </w:r>
                            <w:r>
                              <w:rPr>
                                <w:b/>
                                <w:color w:val="000000"/>
                                <w:spacing w:val="-4"/>
                                <w:sz w:val="24"/>
                              </w:rPr>
                              <w:t xml:space="preserve"> </w:t>
                            </w:r>
                            <w:r>
                              <w:rPr>
                                <w:b/>
                                <w:color w:val="000000"/>
                                <w:sz w:val="24"/>
                              </w:rPr>
                              <w:t>by</w:t>
                            </w:r>
                            <w:r>
                              <w:rPr>
                                <w:b/>
                                <w:color w:val="000000"/>
                                <w:spacing w:val="-5"/>
                                <w:sz w:val="24"/>
                              </w:rPr>
                              <w:t xml:space="preserve"> </w:t>
                            </w:r>
                            <w:r>
                              <w:rPr>
                                <w:b/>
                                <w:color w:val="000000"/>
                                <w:sz w:val="24"/>
                              </w:rPr>
                              <w:t>accepting</w:t>
                            </w:r>
                            <w:r>
                              <w:rPr>
                                <w:b/>
                                <w:color w:val="000000"/>
                                <w:spacing w:val="-4"/>
                                <w:sz w:val="24"/>
                              </w:rPr>
                              <w:t xml:space="preserve"> </w:t>
                            </w:r>
                            <w:r>
                              <w:rPr>
                                <w:b/>
                                <w:color w:val="000000"/>
                                <w:sz w:val="24"/>
                              </w:rPr>
                              <w:t>a</w:t>
                            </w:r>
                            <w:r>
                              <w:rPr>
                                <w:b/>
                                <w:color w:val="000000"/>
                                <w:spacing w:val="-3"/>
                                <w:sz w:val="24"/>
                              </w:rPr>
                              <w:t xml:space="preserve"> </w:t>
                            </w:r>
                            <w:r>
                              <w:rPr>
                                <w:b/>
                                <w:color w:val="000000"/>
                                <w:sz w:val="24"/>
                              </w:rPr>
                              <w:t>contract,</w:t>
                            </w:r>
                            <w:r>
                              <w:rPr>
                                <w:b/>
                                <w:color w:val="000000"/>
                                <w:spacing w:val="-3"/>
                                <w:sz w:val="24"/>
                              </w:rPr>
                              <w:t xml:space="preserve"> </w:t>
                            </w:r>
                            <w:r>
                              <w:rPr>
                                <w:b/>
                                <w:color w:val="000000"/>
                                <w:sz w:val="24"/>
                              </w:rPr>
                              <w:t>Contractor</w:t>
                            </w:r>
                            <w:r>
                              <w:rPr>
                                <w:b/>
                                <w:color w:val="000000"/>
                                <w:spacing w:val="-4"/>
                                <w:sz w:val="24"/>
                              </w:rPr>
                              <w:t xml:space="preserve"> </w:t>
                            </w:r>
                            <w:r>
                              <w:rPr>
                                <w:b/>
                                <w:color w:val="000000"/>
                                <w:sz w:val="24"/>
                              </w:rPr>
                              <w:t>agrees</w:t>
                            </w:r>
                            <w:r>
                              <w:rPr>
                                <w:b/>
                                <w:color w:val="000000"/>
                                <w:spacing w:val="-3"/>
                                <w:sz w:val="24"/>
                              </w:rPr>
                              <w:t xml:space="preserve"> </w:t>
                            </w:r>
                            <w:r>
                              <w:rPr>
                                <w:b/>
                                <w:color w:val="000000"/>
                                <w:sz w:val="24"/>
                              </w:rPr>
                              <w:t>and</w:t>
                            </w:r>
                            <w:r>
                              <w:rPr>
                                <w:b/>
                                <w:color w:val="000000"/>
                                <w:spacing w:val="-7"/>
                                <w:sz w:val="24"/>
                              </w:rPr>
                              <w:t xml:space="preserve"> </w:t>
                            </w:r>
                            <w:r>
                              <w:rPr>
                                <w:b/>
                                <w:color w:val="000000"/>
                                <w:sz w:val="24"/>
                              </w:rPr>
                              <w:t xml:space="preserve">acknowledges </w:t>
                            </w:r>
                            <w:r w:rsidR="000D1E4E">
                              <w:rPr>
                                <w:b/>
                                <w:color w:val="000000"/>
                                <w:sz w:val="24"/>
                              </w:rPr>
                              <w:t xml:space="preserve">State has received a Federal Award for this Contract and therefore </w:t>
                            </w:r>
                            <w:r>
                              <w:rPr>
                                <w:b/>
                                <w:color w:val="000000"/>
                                <w:sz w:val="24"/>
                              </w:rPr>
                              <w:t xml:space="preserve">the following Federal Terms and Conditions </w:t>
                            </w:r>
                            <w:r w:rsidR="00021B25">
                              <w:rPr>
                                <w:b/>
                                <w:color w:val="000000"/>
                                <w:sz w:val="24"/>
                              </w:rPr>
                              <w:t xml:space="preserve">apply </w:t>
                            </w:r>
                            <w:r>
                              <w:rPr>
                                <w:b/>
                                <w:color w:val="000000"/>
                                <w:sz w:val="24"/>
                              </w:rPr>
                              <w:t>along with all other provisions that are specific</w:t>
                            </w:r>
                            <w:r w:rsidR="000D1E4E">
                              <w:rPr>
                                <w:b/>
                                <w:color w:val="000000"/>
                                <w:sz w:val="24"/>
                              </w:rPr>
                              <w:t xml:space="preserve"> and applicable</w:t>
                            </w:r>
                            <w:r>
                              <w:rPr>
                                <w:b/>
                                <w:color w:val="000000"/>
                                <w:sz w:val="24"/>
                              </w:rPr>
                              <w:t xml:space="preserve"> to this solicitation or contract.</w:t>
                            </w:r>
                          </w:p>
                        </w:txbxContent>
                      </wps:txbx>
                      <wps:bodyPr wrap="square" lIns="0" tIns="0" rIns="0" bIns="0" rtlCol="0">
                        <a:noAutofit/>
                      </wps:bodyPr>
                    </wps:wsp>
                  </a:graphicData>
                </a:graphic>
                <wp14:sizeRelV relativeFrom="margin">
                  <wp14:pctHeight>0</wp14:pctHeight>
                </wp14:sizeRelV>
              </wp:anchor>
            </w:drawing>
          </mc:Choice>
          <mc:Fallback>
            <w:pict>
              <v:shapetype w14:anchorId="7AF58A26" id="_x0000_t202" coordsize="21600,21600" o:spt="202" path="m,l,21600r21600,l21600,xe">
                <v:stroke joinstyle="miter"/>
                <v:path gradientshapeok="t" o:connecttype="rect"/>
              </v:shapetype>
              <v:shape id="Textbox 67" o:spid="_x0000_s1026" type="#_x0000_t202" style="position:absolute;margin-left:48pt;margin-top:16.4pt;width:515.25pt;height:71.25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" fillcolor="#ccc" strokeweight=".48pt">
                <v:path arrowok="t"/>
                <v:textbox inset="0,0,0,0">
                  <w:txbxContent>
                    <w:p w14:paraId="17C9F809" w14:textId="7330564D" w:rsidR="006E098F" w:rsidRDefault="006E098F" w:rsidP="006E098F">
                      <w:pPr>
                        <w:spacing w:before="19"/>
                        <w:ind w:left="107" w:right="500"/>
                        <w:rPr>
                          <w:b/>
                          <w:color w:val="000000"/>
                          <w:sz w:val="24"/>
                        </w:rPr>
                      </w:pPr>
                      <w:r>
                        <w:rPr>
                          <w:b/>
                          <w:color w:val="000000"/>
                          <w:sz w:val="24"/>
                        </w:rPr>
                        <w:t>By submitting a response to this invitation for bid, request for proposal, limited solicitation,</w:t>
                      </w:r>
                      <w:r>
                        <w:rPr>
                          <w:b/>
                          <w:color w:val="000000"/>
                          <w:spacing w:val="-6"/>
                          <w:sz w:val="24"/>
                        </w:rPr>
                        <w:t xml:space="preserve"> </w:t>
                      </w:r>
                      <w:r>
                        <w:rPr>
                          <w:b/>
                          <w:color w:val="000000"/>
                          <w:sz w:val="24"/>
                        </w:rPr>
                        <w:t>or</w:t>
                      </w:r>
                      <w:r>
                        <w:rPr>
                          <w:b/>
                          <w:color w:val="000000"/>
                          <w:spacing w:val="-4"/>
                          <w:sz w:val="24"/>
                        </w:rPr>
                        <w:t xml:space="preserve"> </w:t>
                      </w:r>
                      <w:r>
                        <w:rPr>
                          <w:b/>
                          <w:color w:val="000000"/>
                          <w:sz w:val="24"/>
                        </w:rPr>
                        <w:t>by</w:t>
                      </w:r>
                      <w:r>
                        <w:rPr>
                          <w:b/>
                          <w:color w:val="000000"/>
                          <w:spacing w:val="-5"/>
                          <w:sz w:val="24"/>
                        </w:rPr>
                        <w:t xml:space="preserve"> </w:t>
                      </w:r>
                      <w:r>
                        <w:rPr>
                          <w:b/>
                          <w:color w:val="000000"/>
                          <w:sz w:val="24"/>
                        </w:rPr>
                        <w:t>accepting</w:t>
                      </w:r>
                      <w:r>
                        <w:rPr>
                          <w:b/>
                          <w:color w:val="000000"/>
                          <w:spacing w:val="-4"/>
                          <w:sz w:val="24"/>
                        </w:rPr>
                        <w:t xml:space="preserve"> </w:t>
                      </w:r>
                      <w:r>
                        <w:rPr>
                          <w:b/>
                          <w:color w:val="000000"/>
                          <w:sz w:val="24"/>
                        </w:rPr>
                        <w:t>a</w:t>
                      </w:r>
                      <w:r>
                        <w:rPr>
                          <w:b/>
                          <w:color w:val="000000"/>
                          <w:spacing w:val="-3"/>
                          <w:sz w:val="24"/>
                        </w:rPr>
                        <w:t xml:space="preserve"> </w:t>
                      </w:r>
                      <w:r>
                        <w:rPr>
                          <w:b/>
                          <w:color w:val="000000"/>
                          <w:sz w:val="24"/>
                        </w:rPr>
                        <w:t>contract,</w:t>
                      </w:r>
                      <w:r>
                        <w:rPr>
                          <w:b/>
                          <w:color w:val="000000"/>
                          <w:spacing w:val="-3"/>
                          <w:sz w:val="24"/>
                        </w:rPr>
                        <w:t xml:space="preserve"> </w:t>
                      </w:r>
                      <w:r>
                        <w:rPr>
                          <w:b/>
                          <w:color w:val="000000"/>
                          <w:sz w:val="24"/>
                        </w:rPr>
                        <w:t>Contractor</w:t>
                      </w:r>
                      <w:r>
                        <w:rPr>
                          <w:b/>
                          <w:color w:val="000000"/>
                          <w:spacing w:val="-4"/>
                          <w:sz w:val="24"/>
                        </w:rPr>
                        <w:t xml:space="preserve"> </w:t>
                      </w:r>
                      <w:r>
                        <w:rPr>
                          <w:b/>
                          <w:color w:val="000000"/>
                          <w:sz w:val="24"/>
                        </w:rPr>
                        <w:t>agrees</w:t>
                      </w:r>
                      <w:r>
                        <w:rPr>
                          <w:b/>
                          <w:color w:val="000000"/>
                          <w:spacing w:val="-3"/>
                          <w:sz w:val="24"/>
                        </w:rPr>
                        <w:t xml:space="preserve"> </w:t>
                      </w:r>
                      <w:r>
                        <w:rPr>
                          <w:b/>
                          <w:color w:val="000000"/>
                          <w:sz w:val="24"/>
                        </w:rPr>
                        <w:t>and</w:t>
                      </w:r>
                      <w:r>
                        <w:rPr>
                          <w:b/>
                          <w:color w:val="000000"/>
                          <w:spacing w:val="-7"/>
                          <w:sz w:val="24"/>
                        </w:rPr>
                        <w:t xml:space="preserve"> </w:t>
                      </w:r>
                      <w:r>
                        <w:rPr>
                          <w:b/>
                          <w:color w:val="000000"/>
                          <w:sz w:val="24"/>
                        </w:rPr>
                        <w:t xml:space="preserve">acknowledges </w:t>
                      </w:r>
                      <w:r w:rsidR="000D1E4E">
                        <w:rPr>
                          <w:b/>
                          <w:color w:val="000000"/>
                          <w:sz w:val="24"/>
                        </w:rPr>
                        <w:t xml:space="preserve">State has received a Federal Award for this Contract and therefore </w:t>
                      </w:r>
                      <w:r>
                        <w:rPr>
                          <w:b/>
                          <w:color w:val="000000"/>
                          <w:sz w:val="24"/>
                        </w:rPr>
                        <w:t xml:space="preserve">the following Federal Terms and Conditions </w:t>
                      </w:r>
                      <w:r w:rsidR="00021B25">
                        <w:rPr>
                          <w:b/>
                          <w:color w:val="000000"/>
                          <w:sz w:val="24"/>
                        </w:rPr>
                        <w:t xml:space="preserve">apply </w:t>
                      </w:r>
                      <w:r>
                        <w:rPr>
                          <w:b/>
                          <w:color w:val="000000"/>
                          <w:sz w:val="24"/>
                        </w:rPr>
                        <w:t>along with all other provisions that are specific</w:t>
                      </w:r>
                      <w:r w:rsidR="000D1E4E">
                        <w:rPr>
                          <w:b/>
                          <w:color w:val="000000"/>
                          <w:sz w:val="24"/>
                        </w:rPr>
                        <w:t xml:space="preserve"> and applicable</w:t>
                      </w:r>
                      <w:r>
                        <w:rPr>
                          <w:b/>
                          <w:color w:val="000000"/>
                          <w:sz w:val="24"/>
                        </w:rPr>
                        <w:t xml:space="preserve"> to this solicitation or contract.</w:t>
                      </w:r>
                    </w:p>
                  </w:txbxContent>
                </v:textbox>
                <w10:wrap type="topAndBottom" anchorx="page"/>
              </v:shape>
            </w:pict>
          </mc:Fallback>
        </mc:AlternateContent>
      </w:r>
    </w:p>
    <w:p w14:paraId="0BD5E977" w14:textId="37A46E63" w:rsidR="006E098F" w:rsidRDefault="006E098F" w:rsidP="006E098F">
      <w:pPr>
        <w:pStyle w:val="BodyText"/>
        <w:spacing w:before="245"/>
        <w:rPr>
          <w:b/>
        </w:rPr>
      </w:pPr>
    </w:p>
    <w:p w14:paraId="357C9478" w14:textId="77777777" w:rsidR="00F63F87" w:rsidRDefault="00F63F87" w:rsidP="006E098F">
      <w:pPr>
        <w:pStyle w:val="Heading2"/>
        <w:numPr>
          <w:ilvl w:val="0"/>
          <w:numId w:val="1"/>
        </w:numPr>
        <w:tabs>
          <w:tab w:val="left" w:pos="1026"/>
        </w:tabs>
        <w:spacing w:before="0"/>
        <w:ind w:hanging="806"/>
        <w:jc w:val="both"/>
      </w:pPr>
      <w:bookmarkStart w:id="0" w:name="1._Nondiscrimination"/>
      <w:bookmarkEnd w:id="0"/>
      <w:r>
        <w:t>Breach, Default, Termination</w:t>
      </w:r>
    </w:p>
    <w:p w14:paraId="20DED952" w14:textId="3A446B65" w:rsidR="00F63F87" w:rsidRPr="00F63F87" w:rsidRDefault="00F63F87" w:rsidP="00F63F87">
      <w:pPr>
        <w:pStyle w:val="Heading2"/>
        <w:tabs>
          <w:tab w:val="left" w:pos="1026"/>
        </w:tabs>
        <w:spacing w:before="0"/>
        <w:ind w:left="1026" w:firstLine="0"/>
      </w:pPr>
      <w:r>
        <w:rPr>
          <w:b w:val="0"/>
          <w:bCs w:val="0"/>
        </w:rPr>
        <w:t xml:space="preserve">State reserves the right to </w:t>
      </w:r>
      <w:r w:rsidRPr="00F63F87">
        <w:rPr>
          <w:b w:val="0"/>
          <w:bCs w:val="0"/>
        </w:rPr>
        <w:t xml:space="preserve">pursue all available legal, administrative, contractual or equitable remedies in the event of Contractor’s breach of contract or violation of any term of this </w:t>
      </w:r>
      <w:r>
        <w:rPr>
          <w:b w:val="0"/>
          <w:bCs w:val="0"/>
        </w:rPr>
        <w:t>C</w:t>
      </w:r>
      <w:r w:rsidRPr="00F63F87">
        <w:rPr>
          <w:b w:val="0"/>
          <w:bCs w:val="0"/>
        </w:rPr>
        <w:t>ontract</w:t>
      </w:r>
      <w:r w:rsidR="000D1E4E">
        <w:rPr>
          <w:b w:val="0"/>
          <w:bCs w:val="0"/>
        </w:rPr>
        <w:t>, including all Attachments and Exhibits</w:t>
      </w:r>
      <w:r w:rsidRPr="00F63F87">
        <w:rPr>
          <w:b w:val="0"/>
          <w:bCs w:val="0"/>
        </w:rPr>
        <w:t>.</w:t>
      </w:r>
      <w:r>
        <w:rPr>
          <w:b w:val="0"/>
          <w:bCs w:val="0"/>
        </w:rPr>
        <w:t xml:space="preserve"> State</w:t>
      </w:r>
      <w:r w:rsidRPr="00F63F87">
        <w:rPr>
          <w:b w:val="0"/>
          <w:bCs w:val="0"/>
        </w:rPr>
        <w:t xml:space="preserve"> </w:t>
      </w:r>
      <w:r>
        <w:rPr>
          <w:b w:val="0"/>
          <w:bCs w:val="0"/>
        </w:rPr>
        <w:t>maintains</w:t>
      </w:r>
      <w:r w:rsidRPr="00F63F87">
        <w:rPr>
          <w:b w:val="0"/>
          <w:bCs w:val="0"/>
        </w:rPr>
        <w:t xml:space="preserve"> the right to terminate this </w:t>
      </w:r>
      <w:r>
        <w:rPr>
          <w:b w:val="0"/>
          <w:bCs w:val="0"/>
        </w:rPr>
        <w:t>C</w:t>
      </w:r>
      <w:r w:rsidRPr="00F63F87">
        <w:rPr>
          <w:b w:val="0"/>
          <w:bCs w:val="0"/>
        </w:rPr>
        <w:t xml:space="preserve">ontract </w:t>
      </w:r>
      <w:r>
        <w:rPr>
          <w:b w:val="0"/>
          <w:bCs w:val="0"/>
        </w:rPr>
        <w:t>and</w:t>
      </w:r>
      <w:r w:rsidRPr="00F63F87">
        <w:rPr>
          <w:b w:val="0"/>
          <w:bCs w:val="0"/>
        </w:rPr>
        <w:t xml:space="preserve"> retain</w:t>
      </w:r>
      <w:r w:rsidR="000D1E4E">
        <w:rPr>
          <w:b w:val="0"/>
          <w:bCs w:val="0"/>
        </w:rPr>
        <w:t>s</w:t>
      </w:r>
      <w:r w:rsidRPr="00F63F87">
        <w:rPr>
          <w:b w:val="0"/>
          <w:bCs w:val="0"/>
        </w:rPr>
        <w:t xml:space="preserve"> all rights and remedies against Contractor. </w:t>
      </w:r>
      <w:r>
        <w:rPr>
          <w:b w:val="0"/>
          <w:bCs w:val="0"/>
        </w:rPr>
        <w:t>State</w:t>
      </w:r>
      <w:r w:rsidRPr="00F63F87">
        <w:rPr>
          <w:b w:val="0"/>
          <w:bCs w:val="0"/>
        </w:rPr>
        <w:t xml:space="preserve"> shall also have the right to terminate this Contract </w:t>
      </w:r>
      <w:r w:rsidR="000D1E4E">
        <w:rPr>
          <w:b w:val="0"/>
          <w:bCs w:val="0"/>
        </w:rPr>
        <w:t>in the manner prescribed in this Contract, including the right to terminate upon the</w:t>
      </w:r>
      <w:r>
        <w:rPr>
          <w:b w:val="0"/>
          <w:bCs w:val="0"/>
        </w:rPr>
        <w:t xml:space="preserve"> reduction</w:t>
      </w:r>
      <w:r w:rsidR="000D1E4E">
        <w:rPr>
          <w:b w:val="0"/>
          <w:bCs w:val="0"/>
        </w:rPr>
        <w:t xml:space="preserve"> or elimination</w:t>
      </w:r>
      <w:r>
        <w:rPr>
          <w:b w:val="0"/>
          <w:bCs w:val="0"/>
        </w:rPr>
        <w:t xml:space="preserve"> of </w:t>
      </w:r>
      <w:r w:rsidR="000D1E4E">
        <w:rPr>
          <w:b w:val="0"/>
          <w:bCs w:val="0"/>
        </w:rPr>
        <w:t xml:space="preserve">Federal </w:t>
      </w:r>
      <w:r>
        <w:rPr>
          <w:b w:val="0"/>
          <w:bCs w:val="0"/>
        </w:rPr>
        <w:t>funding</w:t>
      </w:r>
      <w:r w:rsidRPr="00F63F87">
        <w:rPr>
          <w:b w:val="0"/>
          <w:bCs w:val="0"/>
        </w:rPr>
        <w:t xml:space="preserve"> </w:t>
      </w:r>
      <w:r w:rsidR="000D1E4E">
        <w:rPr>
          <w:b w:val="0"/>
          <w:bCs w:val="0"/>
        </w:rPr>
        <w:t xml:space="preserve">for the </w:t>
      </w:r>
      <w:r w:rsidR="001159FD">
        <w:rPr>
          <w:b w:val="0"/>
          <w:bCs w:val="0"/>
        </w:rPr>
        <w:t>purpose of</w:t>
      </w:r>
      <w:r w:rsidRPr="00F63F87">
        <w:rPr>
          <w:b w:val="0"/>
          <w:bCs w:val="0"/>
        </w:rPr>
        <w:t xml:space="preserve"> this Contract.</w:t>
      </w:r>
    </w:p>
    <w:p w14:paraId="460470AE" w14:textId="77777777" w:rsidR="00F63F87" w:rsidRPr="00F63F87" w:rsidRDefault="00F63F87" w:rsidP="00F63F87">
      <w:pPr>
        <w:pStyle w:val="Heading2"/>
        <w:tabs>
          <w:tab w:val="left" w:pos="1026"/>
        </w:tabs>
        <w:spacing w:before="0"/>
        <w:ind w:left="1026" w:firstLine="0"/>
      </w:pPr>
    </w:p>
    <w:p w14:paraId="286A3F64" w14:textId="7A9E2ADA" w:rsidR="006E098F" w:rsidRDefault="006E098F" w:rsidP="006E098F">
      <w:pPr>
        <w:pStyle w:val="Heading2"/>
        <w:numPr>
          <w:ilvl w:val="0"/>
          <w:numId w:val="1"/>
        </w:numPr>
        <w:tabs>
          <w:tab w:val="left" w:pos="1026"/>
        </w:tabs>
        <w:spacing w:before="0"/>
        <w:ind w:hanging="806"/>
        <w:jc w:val="both"/>
      </w:pPr>
      <w:r>
        <w:rPr>
          <w:spacing w:val="-2"/>
        </w:rPr>
        <w:t>Nondiscrimination</w:t>
      </w:r>
    </w:p>
    <w:p w14:paraId="0F0EABE8" w14:textId="5D3A460A" w:rsidR="006E098F" w:rsidRDefault="006E098F" w:rsidP="006E098F">
      <w:pPr>
        <w:pStyle w:val="BodyText"/>
        <w:ind w:left="1031" w:right="1032"/>
        <w:jc w:val="both"/>
      </w:pPr>
      <w:r>
        <w:t xml:space="preserve">Contractor agrees that no person shall be denied benefits of or otherwise be subjected to discrimination in connection with Contractor's performance under this Contract, on the ground of race, religion, color, national origin, sex or </w:t>
      </w:r>
      <w:r w:rsidR="00F63F87">
        <w:t>disability</w:t>
      </w:r>
      <w:r>
        <w:t xml:space="preserve">. </w:t>
      </w:r>
      <w:proofErr w:type="gramStart"/>
      <w:r>
        <w:t>Accordingly</w:t>
      </w:r>
      <w:proofErr w:type="gramEnd"/>
      <w:r>
        <w:t xml:space="preserve"> and to the extent applicable, Contractor shall comply with the </w:t>
      </w:r>
      <w:r>
        <w:rPr>
          <w:spacing w:val="-2"/>
        </w:rPr>
        <w:t>following:</w:t>
      </w:r>
    </w:p>
    <w:p w14:paraId="40E5AF2F" w14:textId="51B6B51C" w:rsidR="006E098F" w:rsidRDefault="006E098F" w:rsidP="006E098F">
      <w:pPr>
        <w:pStyle w:val="ListParagraph"/>
        <w:numPr>
          <w:ilvl w:val="1"/>
          <w:numId w:val="1"/>
        </w:numPr>
        <w:tabs>
          <w:tab w:val="left" w:pos="1660"/>
        </w:tabs>
        <w:spacing w:before="240"/>
        <w:ind w:right="1282"/>
        <w:rPr>
          <w:sz w:val="24"/>
        </w:rPr>
      </w:pPr>
      <w:proofErr w:type="gramStart"/>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proofErr w:type="gramEnd"/>
      <w:r>
        <w:rPr>
          <w:spacing w:val="-4"/>
          <w:sz w:val="24"/>
        </w:rPr>
        <w:t xml:space="preserve"> </w:t>
      </w:r>
      <w:r>
        <w:rPr>
          <w:sz w:val="24"/>
        </w:rPr>
        <w:t>race,</w:t>
      </w:r>
      <w:r>
        <w:rPr>
          <w:spacing w:val="-1"/>
          <w:sz w:val="24"/>
        </w:rPr>
        <w:t xml:space="preserve"> </w:t>
      </w:r>
      <w:r>
        <w:rPr>
          <w:sz w:val="24"/>
        </w:rPr>
        <w:t>color</w:t>
      </w:r>
      <w:r>
        <w:rPr>
          <w:spacing w:val="-3"/>
          <w:sz w:val="24"/>
        </w:rPr>
        <w:t xml:space="preserve"> </w:t>
      </w:r>
      <w:r>
        <w:rPr>
          <w:sz w:val="24"/>
        </w:rPr>
        <w:t>or</w:t>
      </w:r>
      <w:r>
        <w:rPr>
          <w:spacing w:val="-3"/>
          <w:sz w:val="24"/>
        </w:rPr>
        <w:t xml:space="preserve"> </w:t>
      </w:r>
      <w:r>
        <w:rPr>
          <w:sz w:val="24"/>
        </w:rPr>
        <w:t>national</w:t>
      </w:r>
      <w:r>
        <w:rPr>
          <w:spacing w:val="-2"/>
          <w:sz w:val="24"/>
        </w:rPr>
        <w:t xml:space="preserve"> </w:t>
      </w:r>
      <w:r>
        <w:rPr>
          <w:sz w:val="24"/>
        </w:rPr>
        <w:t>origin</w:t>
      </w:r>
      <w:proofErr w:type="gramStart"/>
      <w:r>
        <w:rPr>
          <w:sz w:val="24"/>
        </w:rPr>
        <w:t>,</w:t>
      </w:r>
      <w:r>
        <w:rPr>
          <w:spacing w:val="-1"/>
          <w:sz w:val="24"/>
        </w:rPr>
        <w:t xml:space="preserve"> </w:t>
      </w:r>
      <w:r>
        <w:rPr>
          <w:sz w:val="24"/>
        </w:rPr>
        <w:t>in</w:t>
      </w:r>
      <w:proofErr w:type="gramEnd"/>
      <w:r>
        <w:rPr>
          <w:spacing w:val="-1"/>
          <w:sz w:val="24"/>
        </w:rPr>
        <w:t xml:space="preserve"> </w:t>
      </w:r>
      <w:r>
        <w:rPr>
          <w:sz w:val="24"/>
        </w:rPr>
        <w:t>Title</w:t>
      </w:r>
      <w:r>
        <w:rPr>
          <w:spacing w:val="-1"/>
          <w:sz w:val="24"/>
        </w:rPr>
        <w:t xml:space="preserve"> </w:t>
      </w:r>
      <w:r>
        <w:rPr>
          <w:sz w:val="24"/>
        </w:rPr>
        <w:t>VI</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Civil</w:t>
      </w:r>
      <w:r>
        <w:rPr>
          <w:spacing w:val="-2"/>
          <w:sz w:val="24"/>
        </w:rPr>
        <w:t xml:space="preserve"> </w:t>
      </w:r>
      <w:r>
        <w:rPr>
          <w:sz w:val="24"/>
        </w:rPr>
        <w:t>Rights</w:t>
      </w:r>
      <w:r>
        <w:rPr>
          <w:spacing w:val="-2"/>
          <w:sz w:val="24"/>
        </w:rPr>
        <w:t xml:space="preserve"> </w:t>
      </w:r>
      <w:r>
        <w:rPr>
          <w:sz w:val="24"/>
        </w:rPr>
        <w:t>Act</w:t>
      </w:r>
      <w:r>
        <w:rPr>
          <w:spacing w:val="-1"/>
          <w:sz w:val="24"/>
        </w:rPr>
        <w:t xml:space="preserve"> </w:t>
      </w:r>
      <w:r>
        <w:rPr>
          <w:sz w:val="24"/>
        </w:rPr>
        <w:t xml:space="preserve">of 1964 (42 USC Section 2000d, </w:t>
      </w:r>
      <w:r w:rsidRPr="00DE6096">
        <w:rPr>
          <w:i/>
          <w:iCs/>
          <w:sz w:val="24"/>
        </w:rPr>
        <w:t>et seq</w:t>
      </w:r>
      <w:r>
        <w:rPr>
          <w:sz w:val="24"/>
        </w:rPr>
        <w:t>.), as implemented by Department of Defense (DOD) regulations at 32 CFR part 195.</w:t>
      </w:r>
    </w:p>
    <w:p w14:paraId="467E77FD" w14:textId="3C936525" w:rsidR="006E098F" w:rsidRDefault="006E098F" w:rsidP="006E098F">
      <w:pPr>
        <w:pStyle w:val="ListParagraph"/>
        <w:numPr>
          <w:ilvl w:val="1"/>
          <w:numId w:val="1"/>
        </w:numPr>
        <w:tabs>
          <w:tab w:val="left" w:pos="1660"/>
        </w:tabs>
        <w:spacing w:before="0"/>
        <w:ind w:right="1430"/>
        <w:jc w:val="both"/>
        <w:rPr>
          <w:sz w:val="24"/>
        </w:rPr>
      </w:pPr>
      <w:proofErr w:type="gramStart"/>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proofErr w:type="gramEnd"/>
      <w:r>
        <w:rPr>
          <w:spacing w:val="-4"/>
          <w:sz w:val="24"/>
        </w:rPr>
        <w:t xml:space="preserve"> </w:t>
      </w:r>
      <w:r>
        <w:rPr>
          <w:sz w:val="24"/>
        </w:rPr>
        <w:t>race,</w:t>
      </w:r>
      <w:r>
        <w:rPr>
          <w:spacing w:val="-1"/>
          <w:sz w:val="24"/>
        </w:rPr>
        <w:t xml:space="preserve"> </w:t>
      </w:r>
      <w:r>
        <w:rPr>
          <w:sz w:val="24"/>
        </w:rPr>
        <w:t>color,</w:t>
      </w:r>
      <w:r>
        <w:rPr>
          <w:spacing w:val="-1"/>
          <w:sz w:val="24"/>
        </w:rPr>
        <w:t xml:space="preserve"> </w:t>
      </w:r>
      <w:r>
        <w:rPr>
          <w:sz w:val="24"/>
        </w:rPr>
        <w:t>religion,</w:t>
      </w:r>
      <w:r>
        <w:rPr>
          <w:spacing w:val="-4"/>
          <w:sz w:val="24"/>
        </w:rPr>
        <w:t xml:space="preserve"> </w:t>
      </w:r>
      <w:r>
        <w:rPr>
          <w:sz w:val="24"/>
        </w:rPr>
        <w:t>sex,</w:t>
      </w:r>
      <w:r>
        <w:rPr>
          <w:spacing w:val="-4"/>
          <w:sz w:val="24"/>
        </w:rPr>
        <w:t xml:space="preserve"> </w:t>
      </w:r>
      <w:r>
        <w:rPr>
          <w:sz w:val="24"/>
        </w:rPr>
        <w:t>or</w:t>
      </w:r>
      <w:r>
        <w:rPr>
          <w:spacing w:val="-3"/>
          <w:sz w:val="24"/>
        </w:rPr>
        <w:t xml:space="preserve"> </w:t>
      </w:r>
      <w:r>
        <w:rPr>
          <w:sz w:val="24"/>
        </w:rPr>
        <w:t>national</w:t>
      </w:r>
      <w:r>
        <w:rPr>
          <w:spacing w:val="-2"/>
          <w:sz w:val="24"/>
        </w:rPr>
        <w:t xml:space="preserve"> </w:t>
      </w:r>
      <w:r>
        <w:rPr>
          <w:sz w:val="24"/>
        </w:rPr>
        <w:t>origin,</w:t>
      </w:r>
      <w:r>
        <w:rPr>
          <w:spacing w:val="-1"/>
          <w:sz w:val="24"/>
        </w:rPr>
        <w:t xml:space="preserve"> </w:t>
      </w:r>
      <w:r>
        <w:rPr>
          <w:sz w:val="24"/>
        </w:rPr>
        <w:t>in</w:t>
      </w:r>
      <w:r>
        <w:rPr>
          <w:spacing w:val="-1"/>
          <w:sz w:val="24"/>
        </w:rPr>
        <w:t xml:space="preserve"> </w:t>
      </w:r>
      <w:r>
        <w:rPr>
          <w:sz w:val="24"/>
        </w:rPr>
        <w:t>Executive</w:t>
      </w:r>
      <w:r>
        <w:rPr>
          <w:spacing w:val="-1"/>
          <w:sz w:val="24"/>
        </w:rPr>
        <w:t xml:space="preserve"> </w:t>
      </w:r>
      <w:r>
        <w:rPr>
          <w:sz w:val="24"/>
        </w:rPr>
        <w:t>Order 11246</w:t>
      </w:r>
      <w:r>
        <w:rPr>
          <w:spacing w:val="-2"/>
          <w:sz w:val="24"/>
        </w:rPr>
        <w:t xml:space="preserve"> </w:t>
      </w:r>
      <w:r w:rsidR="001159FD">
        <w:rPr>
          <w:sz w:val="24"/>
        </w:rPr>
        <w:t>(</w:t>
      </w:r>
      <w:r>
        <w:rPr>
          <w:sz w:val="24"/>
        </w:rPr>
        <w:t>3</w:t>
      </w:r>
      <w:r>
        <w:rPr>
          <w:spacing w:val="-2"/>
          <w:sz w:val="24"/>
        </w:rPr>
        <w:t xml:space="preserve"> </w:t>
      </w:r>
      <w:r>
        <w:rPr>
          <w:sz w:val="24"/>
        </w:rPr>
        <w:t>CFR,</w:t>
      </w:r>
      <w:r>
        <w:rPr>
          <w:spacing w:val="-5"/>
          <w:sz w:val="24"/>
        </w:rPr>
        <w:t xml:space="preserve"> </w:t>
      </w:r>
      <w:r>
        <w:rPr>
          <w:sz w:val="24"/>
        </w:rPr>
        <w:t>1964-1965</w:t>
      </w:r>
      <w:r>
        <w:rPr>
          <w:spacing w:val="-2"/>
          <w:sz w:val="24"/>
        </w:rPr>
        <w:t xml:space="preserve"> </w:t>
      </w:r>
      <w:r>
        <w:rPr>
          <w:sz w:val="24"/>
        </w:rPr>
        <w:t>Comp.</w:t>
      </w:r>
      <w:r>
        <w:rPr>
          <w:spacing w:val="-2"/>
          <w:sz w:val="24"/>
        </w:rPr>
        <w:t xml:space="preserve"> </w:t>
      </w:r>
      <w:r>
        <w:rPr>
          <w:sz w:val="24"/>
        </w:rPr>
        <w:t>pg.</w:t>
      </w:r>
      <w:r>
        <w:rPr>
          <w:spacing w:val="-5"/>
          <w:sz w:val="24"/>
        </w:rPr>
        <w:t xml:space="preserve"> </w:t>
      </w:r>
      <w:r>
        <w:rPr>
          <w:sz w:val="24"/>
        </w:rPr>
        <w:t>339</w:t>
      </w:r>
      <w:r w:rsidR="001159FD">
        <w:rPr>
          <w:sz w:val="24"/>
        </w:rPr>
        <w:t>)</w:t>
      </w:r>
      <w:r>
        <w:rPr>
          <w:sz w:val="24"/>
        </w:rPr>
        <w:t>,</w:t>
      </w:r>
      <w:r>
        <w:rPr>
          <w:spacing w:val="-5"/>
          <w:sz w:val="24"/>
        </w:rPr>
        <w:t xml:space="preserve"> </w:t>
      </w:r>
      <w:r>
        <w:rPr>
          <w:sz w:val="24"/>
        </w:rPr>
        <w:t>as</w:t>
      </w:r>
      <w:r>
        <w:rPr>
          <w:spacing w:val="-3"/>
          <w:sz w:val="24"/>
        </w:rPr>
        <w:t xml:space="preserve"> </w:t>
      </w:r>
      <w:r>
        <w:rPr>
          <w:sz w:val="24"/>
        </w:rPr>
        <w:t>implemented</w:t>
      </w:r>
      <w:r>
        <w:rPr>
          <w:spacing w:val="-2"/>
          <w:sz w:val="24"/>
        </w:rPr>
        <w:t xml:space="preserve"> </w:t>
      </w:r>
      <w:r>
        <w:rPr>
          <w:sz w:val="24"/>
        </w:rPr>
        <w:t>by</w:t>
      </w:r>
      <w:r>
        <w:rPr>
          <w:spacing w:val="-3"/>
          <w:sz w:val="24"/>
        </w:rPr>
        <w:t xml:space="preserve"> </w:t>
      </w:r>
      <w:r>
        <w:rPr>
          <w:sz w:val="24"/>
        </w:rPr>
        <w:t>Department</w:t>
      </w:r>
      <w:r>
        <w:rPr>
          <w:spacing w:val="-5"/>
          <w:sz w:val="24"/>
        </w:rPr>
        <w:t xml:space="preserve"> </w:t>
      </w:r>
      <w:r>
        <w:rPr>
          <w:sz w:val="24"/>
        </w:rPr>
        <w:t>of Labor regulations at 41 CFR part 60.</w:t>
      </w:r>
    </w:p>
    <w:p w14:paraId="7CCDFD8C" w14:textId="37CA1219" w:rsidR="006E098F" w:rsidRDefault="006E098F" w:rsidP="006E098F">
      <w:pPr>
        <w:pStyle w:val="ListParagraph"/>
        <w:numPr>
          <w:ilvl w:val="1"/>
          <w:numId w:val="1"/>
        </w:numPr>
        <w:tabs>
          <w:tab w:val="left" w:pos="1660"/>
        </w:tabs>
        <w:spacing w:before="0"/>
        <w:ind w:right="1324"/>
        <w:rPr>
          <w:sz w:val="24"/>
        </w:rPr>
      </w:pPr>
      <w:proofErr w:type="gramStart"/>
      <w:r>
        <w:rPr>
          <w:sz w:val="24"/>
        </w:rPr>
        <w:t>On the basis of</w:t>
      </w:r>
      <w:proofErr w:type="gramEnd"/>
      <w:r>
        <w:rPr>
          <w:sz w:val="24"/>
        </w:rPr>
        <w:t xml:space="preserve"> sex or blindness, in Title IX of the Education Amendments of 1972</w:t>
      </w:r>
      <w:r>
        <w:rPr>
          <w:spacing w:val="-2"/>
          <w:sz w:val="24"/>
        </w:rPr>
        <w:t xml:space="preserve"> </w:t>
      </w:r>
      <w:r>
        <w:rPr>
          <w:sz w:val="24"/>
        </w:rPr>
        <w:t>(20</w:t>
      </w:r>
      <w:r>
        <w:rPr>
          <w:spacing w:val="-2"/>
          <w:sz w:val="24"/>
        </w:rPr>
        <w:t xml:space="preserve"> </w:t>
      </w:r>
      <w:r>
        <w:rPr>
          <w:sz w:val="24"/>
        </w:rPr>
        <w:t>USC</w:t>
      </w:r>
      <w:r>
        <w:rPr>
          <w:spacing w:val="-2"/>
          <w:sz w:val="24"/>
        </w:rPr>
        <w:t xml:space="preserve"> </w:t>
      </w:r>
      <w:r>
        <w:rPr>
          <w:sz w:val="24"/>
        </w:rPr>
        <w:t>1681,</w:t>
      </w:r>
      <w:r>
        <w:rPr>
          <w:spacing w:val="-5"/>
          <w:sz w:val="24"/>
        </w:rPr>
        <w:t xml:space="preserve"> </w:t>
      </w:r>
      <w:r w:rsidRPr="001159FD">
        <w:rPr>
          <w:i/>
          <w:iCs/>
          <w:sz w:val="24"/>
        </w:rPr>
        <w:t>et</w:t>
      </w:r>
      <w:r w:rsidRPr="001159FD">
        <w:rPr>
          <w:i/>
          <w:iCs/>
          <w:spacing w:val="-2"/>
          <w:sz w:val="24"/>
        </w:rPr>
        <w:t xml:space="preserve"> </w:t>
      </w:r>
      <w:r w:rsidRPr="001159FD">
        <w:rPr>
          <w:i/>
          <w:iCs/>
          <w:sz w:val="24"/>
        </w:rPr>
        <w:t>seq.</w:t>
      </w:r>
      <w:r>
        <w:rPr>
          <w:sz w:val="24"/>
        </w:rPr>
        <w:t>),</w:t>
      </w:r>
      <w:r>
        <w:rPr>
          <w:spacing w:val="-2"/>
          <w:sz w:val="24"/>
        </w:rPr>
        <w:t xml:space="preserve"> </w:t>
      </w:r>
      <w:r>
        <w:rPr>
          <w:sz w:val="24"/>
        </w:rPr>
        <w:t>as</w:t>
      </w:r>
      <w:r>
        <w:rPr>
          <w:spacing w:val="-3"/>
          <w:sz w:val="24"/>
        </w:rPr>
        <w:t xml:space="preserve"> </w:t>
      </w:r>
      <w:r>
        <w:rPr>
          <w:sz w:val="24"/>
        </w:rPr>
        <w:t>implemented</w:t>
      </w:r>
      <w:r>
        <w:rPr>
          <w:spacing w:val="-2"/>
          <w:sz w:val="24"/>
        </w:rPr>
        <w:t xml:space="preserve"> </w:t>
      </w:r>
      <w:r>
        <w:rPr>
          <w:sz w:val="24"/>
        </w:rPr>
        <w:t>by</w:t>
      </w:r>
      <w:r>
        <w:rPr>
          <w:spacing w:val="-5"/>
          <w:sz w:val="24"/>
        </w:rPr>
        <w:t xml:space="preserve"> </w:t>
      </w:r>
      <w:r>
        <w:rPr>
          <w:sz w:val="24"/>
        </w:rPr>
        <w:t>D</w:t>
      </w:r>
      <w:r w:rsidR="001159FD">
        <w:rPr>
          <w:sz w:val="24"/>
        </w:rPr>
        <w:t>O</w:t>
      </w:r>
      <w:r>
        <w:rPr>
          <w:sz w:val="24"/>
        </w:rPr>
        <w:t>D</w:t>
      </w:r>
      <w:r>
        <w:rPr>
          <w:spacing w:val="-3"/>
          <w:sz w:val="24"/>
        </w:rPr>
        <w:t xml:space="preserve"> </w:t>
      </w:r>
      <w:r>
        <w:rPr>
          <w:sz w:val="24"/>
        </w:rPr>
        <w:t>regulations</w:t>
      </w:r>
      <w:r>
        <w:rPr>
          <w:spacing w:val="-8"/>
          <w:sz w:val="24"/>
        </w:rPr>
        <w:t xml:space="preserve"> </w:t>
      </w:r>
      <w:r>
        <w:rPr>
          <w:sz w:val="24"/>
        </w:rPr>
        <w:t>at</w:t>
      </w:r>
      <w:r>
        <w:rPr>
          <w:spacing w:val="-2"/>
          <w:sz w:val="24"/>
        </w:rPr>
        <w:t xml:space="preserve"> </w:t>
      </w:r>
      <w:r>
        <w:rPr>
          <w:sz w:val="24"/>
        </w:rPr>
        <w:t>32</w:t>
      </w:r>
      <w:r>
        <w:rPr>
          <w:spacing w:val="-2"/>
          <w:sz w:val="24"/>
        </w:rPr>
        <w:t xml:space="preserve"> </w:t>
      </w:r>
      <w:r>
        <w:rPr>
          <w:sz w:val="24"/>
        </w:rPr>
        <w:t>CFR part 196.</w:t>
      </w:r>
    </w:p>
    <w:p w14:paraId="0584DF7F" w14:textId="6BB6B7C5" w:rsidR="006E098F" w:rsidRDefault="006E098F" w:rsidP="006E098F">
      <w:pPr>
        <w:pStyle w:val="ListParagraph"/>
        <w:numPr>
          <w:ilvl w:val="1"/>
          <w:numId w:val="1"/>
        </w:numPr>
        <w:tabs>
          <w:tab w:val="left" w:pos="1660"/>
        </w:tabs>
        <w:spacing w:before="0"/>
        <w:ind w:right="1391"/>
        <w:jc w:val="both"/>
        <w:rPr>
          <w:sz w:val="24"/>
        </w:rPr>
      </w:pPr>
      <w:proofErr w:type="gramStart"/>
      <w:r>
        <w:rPr>
          <w:sz w:val="24"/>
        </w:rPr>
        <w:t>On</w:t>
      </w:r>
      <w:r>
        <w:rPr>
          <w:spacing w:val="-2"/>
          <w:sz w:val="24"/>
        </w:rPr>
        <w:t xml:space="preserve"> </w:t>
      </w:r>
      <w:r>
        <w:rPr>
          <w:sz w:val="24"/>
        </w:rPr>
        <w:t>the</w:t>
      </w:r>
      <w:r>
        <w:rPr>
          <w:spacing w:val="-2"/>
          <w:sz w:val="24"/>
        </w:rPr>
        <w:t xml:space="preserve"> </w:t>
      </w:r>
      <w:r>
        <w:rPr>
          <w:sz w:val="24"/>
        </w:rPr>
        <w:t>basis</w:t>
      </w:r>
      <w:r>
        <w:rPr>
          <w:spacing w:val="-3"/>
          <w:sz w:val="24"/>
        </w:rPr>
        <w:t xml:space="preserve"> </w:t>
      </w:r>
      <w:r>
        <w:rPr>
          <w:sz w:val="24"/>
        </w:rPr>
        <w:t>of</w:t>
      </w:r>
      <w:proofErr w:type="gramEnd"/>
      <w:r>
        <w:rPr>
          <w:spacing w:val="-5"/>
          <w:sz w:val="24"/>
        </w:rPr>
        <w:t xml:space="preserve"> </w:t>
      </w:r>
      <w:r>
        <w:rPr>
          <w:sz w:val="24"/>
        </w:rPr>
        <w:t>age,</w:t>
      </w:r>
      <w:r>
        <w:rPr>
          <w:spacing w:val="-2"/>
          <w:sz w:val="24"/>
        </w:rPr>
        <w:t xml:space="preserve"> </w:t>
      </w:r>
      <w:r>
        <w:rPr>
          <w:sz w:val="24"/>
        </w:rPr>
        <w:t>in</w:t>
      </w:r>
      <w:r>
        <w:rPr>
          <w:spacing w:val="-4"/>
          <w:sz w:val="24"/>
        </w:rPr>
        <w:t xml:space="preserve"> </w:t>
      </w:r>
      <w:r w:rsidR="001159FD">
        <w:rPr>
          <w:sz w:val="24"/>
        </w:rPr>
        <w:t>t</w:t>
      </w:r>
      <w:r>
        <w:rPr>
          <w:sz w:val="24"/>
        </w:rPr>
        <w:t>he</w:t>
      </w:r>
      <w:r>
        <w:rPr>
          <w:spacing w:val="-2"/>
          <w:sz w:val="24"/>
        </w:rPr>
        <w:t xml:space="preserve"> </w:t>
      </w:r>
      <w:r>
        <w:rPr>
          <w:sz w:val="24"/>
        </w:rPr>
        <w:t>Age</w:t>
      </w:r>
      <w:r>
        <w:rPr>
          <w:spacing w:val="-2"/>
          <w:sz w:val="24"/>
        </w:rPr>
        <w:t xml:space="preserve"> </w:t>
      </w:r>
      <w:r>
        <w:rPr>
          <w:sz w:val="24"/>
        </w:rPr>
        <w:t>Discrimination</w:t>
      </w:r>
      <w:r>
        <w:rPr>
          <w:spacing w:val="-2"/>
          <w:sz w:val="24"/>
        </w:rPr>
        <w:t xml:space="preserve"> </w:t>
      </w:r>
      <w:r>
        <w:rPr>
          <w:sz w:val="24"/>
        </w:rPr>
        <w:t>Act</w:t>
      </w:r>
      <w:r>
        <w:rPr>
          <w:spacing w:val="-5"/>
          <w:sz w:val="24"/>
        </w:rPr>
        <w:t xml:space="preserve"> </w:t>
      </w:r>
      <w:r>
        <w:rPr>
          <w:sz w:val="24"/>
        </w:rPr>
        <w:t>of</w:t>
      </w:r>
      <w:r>
        <w:rPr>
          <w:spacing w:val="-5"/>
          <w:sz w:val="24"/>
        </w:rPr>
        <w:t xml:space="preserve"> </w:t>
      </w:r>
      <w:r>
        <w:rPr>
          <w:sz w:val="24"/>
        </w:rPr>
        <w:t>1975</w:t>
      </w:r>
      <w:r>
        <w:rPr>
          <w:spacing w:val="-2"/>
          <w:sz w:val="24"/>
        </w:rPr>
        <w:t xml:space="preserve"> </w:t>
      </w:r>
      <w:r>
        <w:rPr>
          <w:sz w:val="24"/>
        </w:rPr>
        <w:t>(42</w:t>
      </w:r>
      <w:r>
        <w:rPr>
          <w:spacing w:val="-4"/>
          <w:sz w:val="24"/>
        </w:rPr>
        <w:t xml:space="preserve"> </w:t>
      </w:r>
      <w:r>
        <w:rPr>
          <w:sz w:val="24"/>
        </w:rPr>
        <w:t>USC</w:t>
      </w:r>
      <w:r>
        <w:rPr>
          <w:spacing w:val="-2"/>
          <w:sz w:val="24"/>
        </w:rPr>
        <w:t xml:space="preserve"> </w:t>
      </w:r>
      <w:r>
        <w:rPr>
          <w:sz w:val="24"/>
        </w:rPr>
        <w:t>Section 6101,</w:t>
      </w:r>
      <w:r>
        <w:rPr>
          <w:spacing w:val="-1"/>
          <w:sz w:val="24"/>
        </w:rPr>
        <w:t xml:space="preserve"> </w:t>
      </w:r>
      <w:r w:rsidRPr="001159FD">
        <w:rPr>
          <w:i/>
          <w:iCs/>
          <w:sz w:val="24"/>
        </w:rPr>
        <w:t>et</w:t>
      </w:r>
      <w:r w:rsidRPr="001159FD">
        <w:rPr>
          <w:i/>
          <w:iCs/>
          <w:spacing w:val="-1"/>
          <w:sz w:val="24"/>
        </w:rPr>
        <w:t xml:space="preserve"> </w:t>
      </w:r>
      <w:r w:rsidRPr="001159FD">
        <w:rPr>
          <w:i/>
          <w:iCs/>
          <w:sz w:val="24"/>
        </w:rPr>
        <w:t>seq</w:t>
      </w:r>
      <w:r w:rsidR="001159FD">
        <w:rPr>
          <w:i/>
          <w:iCs/>
          <w:sz w:val="24"/>
        </w:rPr>
        <w:t>.</w:t>
      </w:r>
      <w:r w:rsidR="001159FD">
        <w:rPr>
          <w:sz w:val="24"/>
        </w:rPr>
        <w:t xml:space="preserve">), </w:t>
      </w:r>
      <w:r>
        <w:rPr>
          <w:sz w:val="24"/>
        </w:rPr>
        <w:t>as</w:t>
      </w:r>
      <w:r>
        <w:rPr>
          <w:spacing w:val="-2"/>
          <w:sz w:val="24"/>
        </w:rPr>
        <w:t xml:space="preserve"> </w:t>
      </w:r>
      <w:r>
        <w:rPr>
          <w:sz w:val="24"/>
        </w:rPr>
        <w:t>implemented</w:t>
      </w:r>
      <w:r>
        <w:rPr>
          <w:spacing w:val="-1"/>
          <w:sz w:val="24"/>
        </w:rPr>
        <w:t xml:space="preserve"> </w:t>
      </w:r>
      <w:r>
        <w:rPr>
          <w:sz w:val="24"/>
        </w:rPr>
        <w:t>by</w:t>
      </w:r>
      <w:r>
        <w:rPr>
          <w:spacing w:val="-4"/>
          <w:sz w:val="24"/>
        </w:rPr>
        <w:t xml:space="preserve"> </w:t>
      </w:r>
      <w:r>
        <w:rPr>
          <w:sz w:val="24"/>
        </w:rPr>
        <w:t>Department</w:t>
      </w:r>
      <w:r>
        <w:rPr>
          <w:spacing w:val="-1"/>
          <w:sz w:val="24"/>
        </w:rPr>
        <w:t xml:space="preserve"> </w:t>
      </w:r>
      <w:r>
        <w:rPr>
          <w:sz w:val="24"/>
        </w:rPr>
        <w:t>of</w:t>
      </w:r>
      <w:r>
        <w:rPr>
          <w:spacing w:val="-4"/>
          <w:sz w:val="24"/>
        </w:rPr>
        <w:t xml:space="preserve"> </w:t>
      </w:r>
      <w:r>
        <w:rPr>
          <w:sz w:val="24"/>
        </w:rPr>
        <w:t>Health</w:t>
      </w:r>
      <w:r>
        <w:rPr>
          <w:spacing w:val="-1"/>
          <w:sz w:val="24"/>
        </w:rPr>
        <w:t xml:space="preserve"> </w:t>
      </w:r>
      <w:r>
        <w:rPr>
          <w:sz w:val="24"/>
        </w:rPr>
        <w:t>and</w:t>
      </w:r>
      <w:r>
        <w:rPr>
          <w:spacing w:val="-1"/>
          <w:sz w:val="24"/>
        </w:rPr>
        <w:t xml:space="preserve"> </w:t>
      </w:r>
      <w:r>
        <w:rPr>
          <w:sz w:val="24"/>
        </w:rPr>
        <w:t>Human</w:t>
      </w:r>
      <w:r>
        <w:rPr>
          <w:spacing w:val="-1"/>
          <w:sz w:val="24"/>
        </w:rPr>
        <w:t xml:space="preserve"> </w:t>
      </w:r>
      <w:r>
        <w:rPr>
          <w:sz w:val="24"/>
        </w:rPr>
        <w:t>Services regulations at 45 CFR part 90.</w:t>
      </w:r>
    </w:p>
    <w:p w14:paraId="557EB386" w14:textId="26FCAF92" w:rsidR="006E098F" w:rsidRDefault="006E098F" w:rsidP="006E098F">
      <w:pPr>
        <w:pStyle w:val="ListParagraph"/>
        <w:numPr>
          <w:ilvl w:val="1"/>
          <w:numId w:val="1"/>
        </w:numPr>
        <w:tabs>
          <w:tab w:val="left" w:pos="1660"/>
        </w:tabs>
        <w:spacing w:before="0"/>
        <w:ind w:right="1473"/>
        <w:jc w:val="both"/>
        <w:rPr>
          <w:sz w:val="24"/>
        </w:rPr>
      </w:pPr>
      <w:proofErr w:type="gramStart"/>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proofErr w:type="gramEnd"/>
      <w:r>
        <w:rPr>
          <w:spacing w:val="-4"/>
          <w:sz w:val="24"/>
        </w:rPr>
        <w:t xml:space="preserve"> </w:t>
      </w:r>
      <w:r w:rsidR="00F63F87">
        <w:rPr>
          <w:sz w:val="24"/>
        </w:rPr>
        <w:t>disability</w:t>
      </w:r>
      <w:proofErr w:type="gramStart"/>
      <w:r>
        <w:rPr>
          <w:sz w:val="24"/>
        </w:rPr>
        <w:t>,</w:t>
      </w:r>
      <w:r>
        <w:rPr>
          <w:spacing w:val="-1"/>
          <w:sz w:val="24"/>
        </w:rPr>
        <w:t xml:space="preserve"> </w:t>
      </w:r>
      <w:r>
        <w:rPr>
          <w:sz w:val="24"/>
        </w:rPr>
        <w:t>in</w:t>
      </w:r>
      <w:proofErr w:type="gramEnd"/>
      <w:r>
        <w:rPr>
          <w:spacing w:val="-3"/>
          <w:sz w:val="24"/>
        </w:rPr>
        <w:t xml:space="preserve"> </w:t>
      </w:r>
      <w:r>
        <w:rPr>
          <w:sz w:val="24"/>
        </w:rPr>
        <w:t>Section</w:t>
      </w:r>
      <w:r w:rsidR="00F63F87">
        <w:rPr>
          <w:sz w:val="24"/>
        </w:rPr>
        <w:t>s</w:t>
      </w:r>
      <w:r>
        <w:rPr>
          <w:spacing w:val="-3"/>
          <w:sz w:val="24"/>
        </w:rPr>
        <w:t xml:space="preserve"> </w:t>
      </w:r>
      <w:r>
        <w:rPr>
          <w:sz w:val="24"/>
        </w:rPr>
        <w:t>504</w:t>
      </w:r>
      <w:r>
        <w:rPr>
          <w:spacing w:val="-3"/>
          <w:sz w:val="24"/>
        </w:rPr>
        <w:t xml:space="preserve"> </w:t>
      </w:r>
      <w:r w:rsidR="00F63F87">
        <w:rPr>
          <w:spacing w:val="-3"/>
          <w:sz w:val="24"/>
        </w:rPr>
        <w:t xml:space="preserve">and 508 </w:t>
      </w:r>
      <w:r>
        <w:rPr>
          <w:sz w:val="24"/>
        </w:rPr>
        <w:t>of</w:t>
      </w:r>
      <w:r>
        <w:rPr>
          <w:spacing w:val="-4"/>
          <w:sz w:val="24"/>
        </w:rPr>
        <w:t xml:space="preserve"> </w:t>
      </w:r>
      <w:r>
        <w:rPr>
          <w:sz w:val="24"/>
        </w:rPr>
        <w:t>the</w:t>
      </w:r>
      <w:r>
        <w:rPr>
          <w:spacing w:val="-1"/>
          <w:sz w:val="24"/>
        </w:rPr>
        <w:t xml:space="preserve"> </w:t>
      </w:r>
      <w:r>
        <w:rPr>
          <w:sz w:val="24"/>
        </w:rPr>
        <w:t>Rehabilitation</w:t>
      </w:r>
      <w:r>
        <w:rPr>
          <w:spacing w:val="-1"/>
          <w:sz w:val="24"/>
        </w:rPr>
        <w:t xml:space="preserve"> </w:t>
      </w:r>
      <w:r>
        <w:rPr>
          <w:sz w:val="24"/>
        </w:rPr>
        <w:t>Act</w:t>
      </w:r>
      <w:r>
        <w:rPr>
          <w:spacing w:val="-4"/>
          <w:sz w:val="24"/>
        </w:rPr>
        <w:t xml:space="preserve"> </w:t>
      </w:r>
      <w:r>
        <w:rPr>
          <w:sz w:val="24"/>
        </w:rPr>
        <w:t>of</w:t>
      </w:r>
      <w:r>
        <w:rPr>
          <w:spacing w:val="-4"/>
          <w:sz w:val="24"/>
        </w:rPr>
        <w:t xml:space="preserve"> </w:t>
      </w:r>
      <w:r>
        <w:rPr>
          <w:sz w:val="24"/>
        </w:rPr>
        <w:t>1973</w:t>
      </w:r>
      <w:r>
        <w:rPr>
          <w:spacing w:val="-1"/>
          <w:sz w:val="24"/>
        </w:rPr>
        <w:t xml:space="preserve"> </w:t>
      </w:r>
      <w:r>
        <w:rPr>
          <w:sz w:val="24"/>
        </w:rPr>
        <w:t>(29 USC</w:t>
      </w:r>
      <w:r>
        <w:rPr>
          <w:spacing w:val="-3"/>
          <w:sz w:val="24"/>
        </w:rPr>
        <w:t xml:space="preserve"> </w:t>
      </w:r>
      <w:r>
        <w:rPr>
          <w:sz w:val="24"/>
        </w:rPr>
        <w:t>794),</w:t>
      </w:r>
      <w:r>
        <w:rPr>
          <w:spacing w:val="-3"/>
          <w:sz w:val="24"/>
        </w:rPr>
        <w:t xml:space="preserve"> </w:t>
      </w:r>
      <w:r>
        <w:rPr>
          <w:sz w:val="24"/>
        </w:rPr>
        <w:t>as</w:t>
      </w:r>
      <w:r>
        <w:rPr>
          <w:spacing w:val="-6"/>
          <w:sz w:val="24"/>
        </w:rPr>
        <w:t xml:space="preserve"> </w:t>
      </w:r>
      <w:r>
        <w:rPr>
          <w:sz w:val="24"/>
        </w:rPr>
        <w:t>implemented</w:t>
      </w:r>
      <w:r>
        <w:rPr>
          <w:spacing w:val="-5"/>
          <w:sz w:val="24"/>
        </w:rPr>
        <w:t xml:space="preserve"> </w:t>
      </w:r>
      <w:r>
        <w:rPr>
          <w:sz w:val="24"/>
        </w:rPr>
        <w:t>by</w:t>
      </w:r>
      <w:r>
        <w:rPr>
          <w:spacing w:val="-4"/>
          <w:sz w:val="24"/>
        </w:rPr>
        <w:t xml:space="preserve"> </w:t>
      </w:r>
      <w:r>
        <w:rPr>
          <w:sz w:val="24"/>
        </w:rPr>
        <w:t>Department</w:t>
      </w:r>
      <w:r>
        <w:rPr>
          <w:spacing w:val="-6"/>
          <w:sz w:val="24"/>
        </w:rPr>
        <w:t xml:space="preserve"> </w:t>
      </w:r>
      <w:r>
        <w:rPr>
          <w:sz w:val="24"/>
        </w:rPr>
        <w:t>of</w:t>
      </w:r>
      <w:r>
        <w:rPr>
          <w:spacing w:val="-3"/>
          <w:sz w:val="24"/>
        </w:rPr>
        <w:t xml:space="preserve"> </w:t>
      </w:r>
      <w:r>
        <w:rPr>
          <w:sz w:val="24"/>
        </w:rPr>
        <w:t>Justice</w:t>
      </w:r>
      <w:r>
        <w:rPr>
          <w:spacing w:val="-3"/>
          <w:sz w:val="24"/>
        </w:rPr>
        <w:t xml:space="preserve"> </w:t>
      </w:r>
      <w:r>
        <w:rPr>
          <w:sz w:val="24"/>
        </w:rPr>
        <w:t>regulations</w:t>
      </w:r>
      <w:r>
        <w:rPr>
          <w:spacing w:val="-6"/>
          <w:sz w:val="24"/>
        </w:rPr>
        <w:t xml:space="preserve"> </w:t>
      </w:r>
      <w:r>
        <w:rPr>
          <w:sz w:val="24"/>
        </w:rPr>
        <w:t>at</w:t>
      </w:r>
      <w:r>
        <w:rPr>
          <w:spacing w:val="-3"/>
          <w:sz w:val="24"/>
        </w:rPr>
        <w:t xml:space="preserve"> </w:t>
      </w:r>
      <w:r>
        <w:rPr>
          <w:sz w:val="24"/>
        </w:rPr>
        <w:t>28</w:t>
      </w:r>
      <w:r>
        <w:rPr>
          <w:spacing w:val="-3"/>
          <w:sz w:val="24"/>
        </w:rPr>
        <w:t xml:space="preserve"> </w:t>
      </w:r>
      <w:r>
        <w:rPr>
          <w:sz w:val="24"/>
        </w:rPr>
        <w:t xml:space="preserve">CFR </w:t>
      </w:r>
      <w:bookmarkStart w:id="1" w:name="2._Lobbying"/>
      <w:bookmarkEnd w:id="1"/>
      <w:r>
        <w:rPr>
          <w:sz w:val="24"/>
        </w:rPr>
        <w:t>part 41 and DoD regulations at 32 CFR part 56.</w:t>
      </w:r>
    </w:p>
    <w:p w14:paraId="5F0D561C" w14:textId="612D6F3E" w:rsidR="00566474" w:rsidRDefault="00F63F87" w:rsidP="00566474">
      <w:pPr>
        <w:pStyle w:val="ListParagraph"/>
        <w:numPr>
          <w:ilvl w:val="1"/>
          <w:numId w:val="1"/>
        </w:numPr>
        <w:tabs>
          <w:tab w:val="left" w:pos="1660"/>
        </w:tabs>
        <w:spacing w:before="0"/>
        <w:ind w:right="1473"/>
        <w:jc w:val="both"/>
        <w:rPr>
          <w:sz w:val="24"/>
        </w:rPr>
      </w:pPr>
      <w:r w:rsidRPr="00F63F87">
        <w:rPr>
          <w:sz w:val="24"/>
        </w:rPr>
        <w:t xml:space="preserve">Equal Employment Opportunity: Except as otherwise provided in 41 CFR Part 60, all “federally assisted construction contracts,” as defined in 41 CFR Part </w:t>
      </w:r>
      <w:r w:rsidRPr="00F63F87">
        <w:rPr>
          <w:sz w:val="24"/>
        </w:rPr>
        <w:lastRenderedPageBreak/>
        <w:t xml:space="preserve">60-1.3 are subject to the Equal Opportunity clause contained in 41 CFR 60-1.4(b), incorporated by reference. Furthermore, the Equal Opportunity clause contained in 41 CFR 60-1.4(b) applies to all nonexempt subcontracts </w:t>
      </w:r>
      <w:proofErr w:type="gramStart"/>
      <w:r w:rsidRPr="00F63F87">
        <w:rPr>
          <w:sz w:val="24"/>
        </w:rPr>
        <w:t>entered into</w:t>
      </w:r>
      <w:proofErr w:type="gramEnd"/>
      <w:r w:rsidRPr="00F63F87">
        <w:rPr>
          <w:sz w:val="24"/>
        </w:rPr>
        <w:t xml:space="preserve"> by Contractor under this Contract, and Contractor agrees to include the Equal Opportunity clause contained in 41 CFR 60</w:t>
      </w:r>
      <w:r w:rsidR="001159FD">
        <w:rPr>
          <w:sz w:val="24"/>
        </w:rPr>
        <w:t>(</w:t>
      </w:r>
      <w:proofErr w:type="gramStart"/>
      <w:r w:rsidRPr="00F63F87">
        <w:rPr>
          <w:sz w:val="24"/>
        </w:rPr>
        <w:t>1.4</w:t>
      </w:r>
      <w:r w:rsidR="001159FD">
        <w:rPr>
          <w:sz w:val="24"/>
        </w:rPr>
        <w:t>)</w:t>
      </w:r>
      <w:r w:rsidRPr="00F63F87">
        <w:rPr>
          <w:sz w:val="24"/>
        </w:rPr>
        <w:t>(</w:t>
      </w:r>
      <w:proofErr w:type="gramEnd"/>
      <w:r w:rsidRPr="00F63F87">
        <w:rPr>
          <w:sz w:val="24"/>
        </w:rPr>
        <w:t>b) in all nonexempt subcontracts</w:t>
      </w:r>
      <w:r>
        <w:rPr>
          <w:sz w:val="24"/>
        </w:rPr>
        <w:t>.</w:t>
      </w:r>
    </w:p>
    <w:p w14:paraId="48FD458D" w14:textId="77777777" w:rsidR="00566474" w:rsidRPr="00566474" w:rsidRDefault="00566474" w:rsidP="00566474">
      <w:pPr>
        <w:pStyle w:val="ListParagraph"/>
        <w:numPr>
          <w:ilvl w:val="0"/>
          <w:numId w:val="1"/>
        </w:numPr>
        <w:tabs>
          <w:tab w:val="left" w:pos="1660"/>
        </w:tabs>
        <w:ind w:right="1473"/>
        <w:jc w:val="both"/>
        <w:rPr>
          <w:sz w:val="24"/>
        </w:rPr>
      </w:pPr>
      <w:r w:rsidRPr="00566474">
        <w:rPr>
          <w:b/>
          <w:bCs/>
          <w:sz w:val="24"/>
        </w:rPr>
        <w:t>Equal Employment Opportunity</w:t>
      </w:r>
    </w:p>
    <w:p w14:paraId="012D942F" w14:textId="467C5910" w:rsidR="00566474" w:rsidRDefault="00566474" w:rsidP="000D1E4E">
      <w:pPr>
        <w:pStyle w:val="ListParagraph"/>
        <w:tabs>
          <w:tab w:val="left" w:pos="1080"/>
        </w:tabs>
        <w:ind w:left="1080" w:right="1473" w:firstLine="0"/>
        <w:rPr>
          <w:sz w:val="24"/>
        </w:rPr>
      </w:pPr>
      <w:r w:rsidRPr="00566474">
        <w:rPr>
          <w:sz w:val="24"/>
        </w:rPr>
        <w:t>Except as otherwise provided in 41 CFR Part 60, all “federally assisted construction contracts,” as defined in 41 CFR Part 60</w:t>
      </w:r>
      <w:r w:rsidR="001159FD">
        <w:rPr>
          <w:sz w:val="24"/>
        </w:rPr>
        <w:t>(</w:t>
      </w:r>
      <w:r w:rsidRPr="00566474">
        <w:rPr>
          <w:sz w:val="24"/>
        </w:rPr>
        <w:t>1.3</w:t>
      </w:r>
      <w:r w:rsidR="001159FD">
        <w:rPr>
          <w:sz w:val="24"/>
        </w:rPr>
        <w:t>)</w:t>
      </w:r>
      <w:r w:rsidRPr="00566474">
        <w:rPr>
          <w:sz w:val="24"/>
        </w:rPr>
        <w:t xml:space="preserve"> are subject to the Equal Opportunity clause contained in 41 CFR 60</w:t>
      </w:r>
      <w:r w:rsidR="001159FD">
        <w:rPr>
          <w:sz w:val="24"/>
        </w:rPr>
        <w:t>(</w:t>
      </w:r>
      <w:proofErr w:type="gramStart"/>
      <w:r w:rsidRPr="00566474">
        <w:rPr>
          <w:sz w:val="24"/>
        </w:rPr>
        <w:t>1.4</w:t>
      </w:r>
      <w:r w:rsidR="001159FD">
        <w:rPr>
          <w:sz w:val="24"/>
        </w:rPr>
        <w:t>)</w:t>
      </w:r>
      <w:r w:rsidRPr="00566474">
        <w:rPr>
          <w:sz w:val="24"/>
        </w:rPr>
        <w:t>(</w:t>
      </w:r>
      <w:proofErr w:type="gramEnd"/>
      <w:r w:rsidRPr="00566474">
        <w:rPr>
          <w:sz w:val="24"/>
        </w:rPr>
        <w:t>b), incorporated by reference. Furthermore, the Equal Opportunity clause contained in 41 CFR 60</w:t>
      </w:r>
      <w:r w:rsidR="001159FD">
        <w:rPr>
          <w:sz w:val="24"/>
        </w:rPr>
        <w:t>(</w:t>
      </w:r>
      <w:proofErr w:type="gramStart"/>
      <w:r w:rsidRPr="00566474">
        <w:rPr>
          <w:sz w:val="24"/>
        </w:rPr>
        <w:t>1.4</w:t>
      </w:r>
      <w:r w:rsidR="001159FD">
        <w:rPr>
          <w:sz w:val="24"/>
        </w:rPr>
        <w:t>)</w:t>
      </w:r>
      <w:r w:rsidRPr="00566474">
        <w:rPr>
          <w:sz w:val="24"/>
        </w:rPr>
        <w:t>(</w:t>
      </w:r>
      <w:proofErr w:type="gramEnd"/>
      <w:r w:rsidRPr="00566474">
        <w:rPr>
          <w:sz w:val="24"/>
        </w:rPr>
        <w:t xml:space="preserve">b) applies to all nonexempt subcontracts </w:t>
      </w:r>
      <w:proofErr w:type="gramStart"/>
      <w:r w:rsidRPr="00566474">
        <w:rPr>
          <w:sz w:val="24"/>
        </w:rPr>
        <w:t>entered into</w:t>
      </w:r>
      <w:proofErr w:type="gramEnd"/>
      <w:r w:rsidRPr="00566474">
        <w:rPr>
          <w:sz w:val="24"/>
        </w:rPr>
        <w:t xml:space="preserve"> by </w:t>
      </w:r>
      <w:proofErr w:type="gramStart"/>
      <w:r w:rsidRPr="00566474">
        <w:rPr>
          <w:sz w:val="24"/>
        </w:rPr>
        <w:t>Contractor</w:t>
      </w:r>
      <w:proofErr w:type="gramEnd"/>
      <w:r w:rsidRPr="00566474">
        <w:rPr>
          <w:sz w:val="24"/>
        </w:rPr>
        <w:t xml:space="preserve"> under this Contract, and </w:t>
      </w:r>
      <w:proofErr w:type="gramStart"/>
      <w:r w:rsidRPr="00566474">
        <w:rPr>
          <w:sz w:val="24"/>
        </w:rPr>
        <w:t>Contractor</w:t>
      </w:r>
      <w:proofErr w:type="gramEnd"/>
      <w:r w:rsidRPr="00566474">
        <w:rPr>
          <w:sz w:val="24"/>
        </w:rPr>
        <w:t xml:space="preserve"> agrees to include the Equal Opportunity clause contained in 41 CFR 60</w:t>
      </w:r>
      <w:r w:rsidR="001159FD">
        <w:rPr>
          <w:sz w:val="24"/>
        </w:rPr>
        <w:t>(</w:t>
      </w:r>
      <w:proofErr w:type="gramStart"/>
      <w:r w:rsidRPr="00566474">
        <w:rPr>
          <w:sz w:val="24"/>
        </w:rPr>
        <w:t>1.4</w:t>
      </w:r>
      <w:r w:rsidR="001159FD">
        <w:rPr>
          <w:sz w:val="24"/>
        </w:rPr>
        <w:t>)</w:t>
      </w:r>
      <w:r w:rsidRPr="00566474">
        <w:rPr>
          <w:sz w:val="24"/>
        </w:rPr>
        <w:t>(</w:t>
      </w:r>
      <w:proofErr w:type="gramEnd"/>
      <w:r w:rsidRPr="00566474">
        <w:rPr>
          <w:sz w:val="24"/>
        </w:rPr>
        <w:t>b) in all nonexempt subcontracts</w:t>
      </w:r>
      <w:r>
        <w:rPr>
          <w:sz w:val="24"/>
        </w:rPr>
        <w:t>.</w:t>
      </w:r>
    </w:p>
    <w:p w14:paraId="59F33C73" w14:textId="6E4EAB82" w:rsidR="00566474" w:rsidRPr="00566474" w:rsidRDefault="00566474" w:rsidP="00566474">
      <w:pPr>
        <w:pStyle w:val="ListParagraph"/>
        <w:numPr>
          <w:ilvl w:val="0"/>
          <w:numId w:val="1"/>
        </w:numPr>
        <w:tabs>
          <w:tab w:val="left" w:pos="1660"/>
        </w:tabs>
        <w:ind w:right="1473"/>
        <w:jc w:val="both"/>
        <w:rPr>
          <w:b/>
          <w:bCs/>
          <w:sz w:val="24"/>
        </w:rPr>
      </w:pPr>
      <w:r w:rsidRPr="00566474">
        <w:rPr>
          <w:b/>
          <w:bCs/>
          <w:sz w:val="24"/>
        </w:rPr>
        <w:t>Davis-Bacon Act, as amended (40 USC 3141-3148)</w:t>
      </w:r>
    </w:p>
    <w:p w14:paraId="180A1566" w14:textId="5343A1FB" w:rsidR="00566474" w:rsidRPr="00527AEF" w:rsidRDefault="00566474" w:rsidP="000D1E4E">
      <w:pPr>
        <w:tabs>
          <w:tab w:val="left" w:pos="1620"/>
        </w:tabs>
        <w:ind w:left="1080" w:right="1473"/>
        <w:jc w:val="both"/>
        <w:rPr>
          <w:sz w:val="24"/>
        </w:rPr>
      </w:pPr>
      <w:r w:rsidRPr="00527AEF">
        <w:rPr>
          <w:sz w:val="24"/>
        </w:rPr>
        <w:t xml:space="preserve">Where applicable, all prime construction contracts </w:t>
      </w:r>
      <w:proofErr w:type="gramStart"/>
      <w:r w:rsidRPr="00527AEF">
        <w:rPr>
          <w:sz w:val="24"/>
        </w:rPr>
        <w:t>in excess of</w:t>
      </w:r>
      <w:proofErr w:type="gramEnd"/>
      <w:r w:rsidRPr="00527AEF">
        <w:rPr>
          <w:sz w:val="24"/>
        </w:rPr>
        <w:t xml:space="preserve"> $2,000 shall comply with the Davis-Bacon Act (40 USC 3141-3144, and 3146-3148) as supplemented by Department of Labor regulations (29 CFR Part 5, “Labor Standards Provisions Applicable to Contracts Covering Federally Financed and Assisted Construction”). In accordance with the Davis-Bacon Act, </w:t>
      </w:r>
      <w:r w:rsidR="001159FD">
        <w:rPr>
          <w:sz w:val="24"/>
        </w:rPr>
        <w:t>C</w:t>
      </w:r>
      <w:r w:rsidRPr="00527AEF">
        <w:rPr>
          <w:sz w:val="24"/>
        </w:rPr>
        <w:t xml:space="preserve">ontractor must pay wages to laborers and mechanics at a rate not less than prevailing wages specified in a wage determination made by the Secretary of Labor. In addition, </w:t>
      </w:r>
      <w:r w:rsidR="001159FD">
        <w:rPr>
          <w:sz w:val="24"/>
        </w:rPr>
        <w:t>C</w:t>
      </w:r>
      <w:r w:rsidRPr="00527AEF">
        <w:rPr>
          <w:sz w:val="24"/>
        </w:rPr>
        <w:t>ontractor must pay wages not less than once per week. If the Davis-Bacon Act applies</w:t>
      </w:r>
      <w:r w:rsidR="001159FD">
        <w:rPr>
          <w:sz w:val="24"/>
        </w:rPr>
        <w:t>, this Contract</w:t>
      </w:r>
      <w:r w:rsidRPr="00527AEF">
        <w:rPr>
          <w:sz w:val="24"/>
        </w:rPr>
        <w:t xml:space="preserve"> is conditioned upon the acceptance of the wage determination.</w:t>
      </w:r>
      <w:r w:rsidR="001159FD">
        <w:rPr>
          <w:sz w:val="24"/>
        </w:rPr>
        <w:t xml:space="preserve"> </w:t>
      </w:r>
      <w:proofErr w:type="gramStart"/>
      <w:r w:rsidR="001159FD">
        <w:rPr>
          <w:sz w:val="24"/>
        </w:rPr>
        <w:t>State</w:t>
      </w:r>
      <w:proofErr w:type="gramEnd"/>
      <w:r w:rsidRPr="00527AEF">
        <w:rPr>
          <w:sz w:val="24"/>
        </w:rPr>
        <w:t xml:space="preserve"> will report</w:t>
      </w:r>
      <w:r w:rsidR="001159FD">
        <w:rPr>
          <w:sz w:val="24"/>
        </w:rPr>
        <w:t xml:space="preserve"> to the Federal Awarding Agency</w:t>
      </w:r>
      <w:r w:rsidRPr="00527AEF">
        <w:rPr>
          <w:sz w:val="24"/>
        </w:rPr>
        <w:t xml:space="preserve"> all suspected or reported violations of the Davis-Bacon Act.</w:t>
      </w:r>
    </w:p>
    <w:p w14:paraId="78B9F1D8" w14:textId="77777777" w:rsidR="006E098F" w:rsidRDefault="006E098F" w:rsidP="006E098F">
      <w:pPr>
        <w:pStyle w:val="Heading2"/>
        <w:numPr>
          <w:ilvl w:val="0"/>
          <w:numId w:val="1"/>
        </w:numPr>
        <w:tabs>
          <w:tab w:val="left" w:pos="1026"/>
        </w:tabs>
        <w:spacing w:before="241"/>
        <w:ind w:hanging="806"/>
        <w:jc w:val="both"/>
      </w:pPr>
      <w:r>
        <w:rPr>
          <w:spacing w:val="-2"/>
        </w:rPr>
        <w:t>Lobbying</w:t>
      </w:r>
    </w:p>
    <w:p w14:paraId="15DA3EBC" w14:textId="7D30E78B" w:rsidR="001033EB" w:rsidRPr="001033EB" w:rsidRDefault="006E098F" w:rsidP="001033EB">
      <w:pPr>
        <w:pStyle w:val="BodyText"/>
        <w:ind w:left="1031" w:right="1033"/>
        <w:jc w:val="both"/>
        <w:sectPr w:rsidR="001033EB" w:rsidRPr="001033EB" w:rsidSect="006E098F">
          <w:footerReference w:type="default" r:id="rId10"/>
          <w:pgSz w:w="12240" w:h="15840"/>
          <w:pgMar w:top="1360" w:right="40" w:bottom="1260" w:left="860" w:header="0" w:footer="1060" w:gutter="0"/>
          <w:pgNumType w:start="1"/>
          <w:cols w:space="720"/>
        </w:sectPr>
      </w:pPr>
      <w:r>
        <w:t>Contractor shall 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0A57521" w14:textId="6057A9D6" w:rsidR="006E098F" w:rsidRDefault="006E098F" w:rsidP="006E098F">
      <w:pPr>
        <w:pStyle w:val="BodyText"/>
        <w:spacing w:before="80"/>
        <w:ind w:left="1031" w:right="1035"/>
        <w:jc w:val="both"/>
      </w:pPr>
      <w:r>
        <w:lastRenderedPageBreak/>
        <w:t>The</w:t>
      </w:r>
      <w:r>
        <w:rPr>
          <w:spacing w:val="-4"/>
        </w:rPr>
        <w:t xml:space="preserve"> </w:t>
      </w:r>
      <w:r>
        <w:t>Final</w:t>
      </w:r>
      <w:r>
        <w:rPr>
          <w:spacing w:val="-6"/>
        </w:rPr>
        <w:t xml:space="preserve"> </w:t>
      </w:r>
      <w:r>
        <w:t>Rule,</w:t>
      </w:r>
      <w:r>
        <w:rPr>
          <w:spacing w:val="-5"/>
        </w:rPr>
        <w:t xml:space="preserve"> </w:t>
      </w:r>
      <w:r>
        <w:t>New</w:t>
      </w:r>
      <w:r>
        <w:rPr>
          <w:spacing w:val="-8"/>
        </w:rPr>
        <w:t xml:space="preserve"> </w:t>
      </w:r>
      <w:r>
        <w:t>Restrictions</w:t>
      </w:r>
      <w:r>
        <w:rPr>
          <w:spacing w:val="-8"/>
        </w:rPr>
        <w:t xml:space="preserve"> </w:t>
      </w:r>
      <w:r>
        <w:t>on</w:t>
      </w:r>
      <w:r>
        <w:rPr>
          <w:spacing w:val="-7"/>
        </w:rPr>
        <w:t xml:space="preserve"> </w:t>
      </w:r>
      <w:r>
        <w:t>Lobbying,</w:t>
      </w:r>
      <w:r>
        <w:rPr>
          <w:spacing w:val="-5"/>
        </w:rPr>
        <w:t xml:space="preserve"> </w:t>
      </w:r>
      <w:r>
        <w:t>issued</w:t>
      </w:r>
      <w:r>
        <w:rPr>
          <w:spacing w:val="-7"/>
        </w:rPr>
        <w:t xml:space="preserve"> </w:t>
      </w:r>
      <w:r>
        <w:t>by</w:t>
      </w:r>
      <w:r>
        <w:rPr>
          <w:spacing w:val="-5"/>
        </w:rPr>
        <w:t xml:space="preserve"> </w:t>
      </w:r>
      <w:r>
        <w:t>the</w:t>
      </w:r>
      <w:r>
        <w:rPr>
          <w:spacing w:val="-7"/>
        </w:rPr>
        <w:t xml:space="preserve"> </w:t>
      </w:r>
      <w:r>
        <w:t>Office</w:t>
      </w:r>
      <w:r>
        <w:rPr>
          <w:spacing w:val="-7"/>
        </w:rPr>
        <w:t xml:space="preserve"> </w:t>
      </w:r>
      <w:r>
        <w:t>of</w:t>
      </w:r>
      <w:r>
        <w:rPr>
          <w:spacing w:val="-5"/>
        </w:rPr>
        <w:t xml:space="preserve"> </w:t>
      </w:r>
      <w:r>
        <w:t>Management</w:t>
      </w:r>
      <w:r>
        <w:rPr>
          <w:spacing w:val="-7"/>
        </w:rPr>
        <w:t xml:space="preserve"> </w:t>
      </w:r>
      <w:r>
        <w:t>and Budget and the DOD (32 CFR Part 28) to implement the provisions of Section 319 of Public Law 101-121 (31 USC 1352) is incorporated by reference and the parties to this Contract agree to comply with all the provisions thereof, including any amendments to the Interim Final Rule that may hereafter be issued.</w:t>
      </w:r>
    </w:p>
    <w:p w14:paraId="168B7418" w14:textId="77777777" w:rsidR="006E098F" w:rsidRDefault="006E098F" w:rsidP="006E098F">
      <w:pPr>
        <w:pStyle w:val="Heading2"/>
        <w:numPr>
          <w:ilvl w:val="0"/>
          <w:numId w:val="1"/>
        </w:numPr>
        <w:tabs>
          <w:tab w:val="left" w:pos="1025"/>
        </w:tabs>
        <w:spacing w:before="240"/>
        <w:ind w:left="1025" w:hanging="806"/>
        <w:jc w:val="both"/>
      </w:pPr>
      <w:bookmarkStart w:id="2" w:name="3._Drug-Free_Work_Place"/>
      <w:bookmarkEnd w:id="2"/>
      <w:r>
        <w:t>Drug-Free</w:t>
      </w:r>
      <w:r>
        <w:rPr>
          <w:spacing w:val="-5"/>
        </w:rPr>
        <w:t xml:space="preserve"> </w:t>
      </w:r>
      <w:proofErr w:type="gramStart"/>
      <w:r>
        <w:t>Work</w:t>
      </w:r>
      <w:r>
        <w:rPr>
          <w:spacing w:val="-2"/>
        </w:rPr>
        <w:t xml:space="preserve"> Place</w:t>
      </w:r>
      <w:proofErr w:type="gramEnd"/>
    </w:p>
    <w:p w14:paraId="7EF16EFE" w14:textId="2A60F1F4" w:rsidR="006E098F" w:rsidRPr="001159FD" w:rsidRDefault="006E098F" w:rsidP="006E098F">
      <w:pPr>
        <w:pStyle w:val="BodyText"/>
        <w:ind w:left="1031" w:right="1036"/>
        <w:jc w:val="both"/>
      </w:pPr>
      <w:r>
        <w:t>Contractor shall comply with the requirements regarding drug-free workplace requirements</w:t>
      </w:r>
      <w:r>
        <w:rPr>
          <w:spacing w:val="-5"/>
        </w:rPr>
        <w:t xml:space="preserve"> </w:t>
      </w:r>
      <w:r>
        <w:t>in</w:t>
      </w:r>
      <w:r>
        <w:rPr>
          <w:spacing w:val="-2"/>
        </w:rPr>
        <w:t xml:space="preserve"> </w:t>
      </w:r>
      <w:r>
        <w:t>Subpart</w:t>
      </w:r>
      <w:r>
        <w:rPr>
          <w:spacing w:val="-2"/>
        </w:rPr>
        <w:t xml:space="preserve"> </w:t>
      </w:r>
      <w:r>
        <w:t>B</w:t>
      </w:r>
      <w:r>
        <w:rPr>
          <w:spacing w:val="-2"/>
        </w:rPr>
        <w:t xml:space="preserve"> </w:t>
      </w:r>
      <w:r>
        <w:t>of</w:t>
      </w:r>
      <w:r>
        <w:rPr>
          <w:spacing w:val="-5"/>
        </w:rPr>
        <w:t xml:space="preserve"> </w:t>
      </w:r>
      <w:r>
        <w:t>32</w:t>
      </w:r>
      <w:r>
        <w:rPr>
          <w:spacing w:val="-4"/>
        </w:rPr>
        <w:t xml:space="preserve"> </w:t>
      </w:r>
      <w:r>
        <w:t>CFR</w:t>
      </w:r>
      <w:r>
        <w:rPr>
          <w:spacing w:val="-3"/>
        </w:rPr>
        <w:t xml:space="preserve"> </w:t>
      </w:r>
      <w:r>
        <w:t>part</w:t>
      </w:r>
      <w:r>
        <w:rPr>
          <w:spacing w:val="-5"/>
        </w:rPr>
        <w:t xml:space="preserve"> </w:t>
      </w:r>
      <w:r>
        <w:t>26,</w:t>
      </w:r>
      <w:r>
        <w:rPr>
          <w:spacing w:val="-5"/>
        </w:rPr>
        <w:t xml:space="preserve"> </w:t>
      </w:r>
      <w:r>
        <w:t>which</w:t>
      </w:r>
      <w:r>
        <w:rPr>
          <w:spacing w:val="-2"/>
        </w:rPr>
        <w:t xml:space="preserve"> </w:t>
      </w:r>
      <w:r>
        <w:t>implements</w:t>
      </w:r>
      <w:r>
        <w:rPr>
          <w:spacing w:val="-3"/>
        </w:rPr>
        <w:t xml:space="preserve"> </w:t>
      </w:r>
      <w:r>
        <w:t>Sections</w:t>
      </w:r>
      <w:r>
        <w:rPr>
          <w:spacing w:val="-4"/>
        </w:rPr>
        <w:t xml:space="preserve"> </w:t>
      </w:r>
      <w:r>
        <w:t>5151-5160</w:t>
      </w:r>
      <w:r>
        <w:rPr>
          <w:spacing w:val="-2"/>
        </w:rPr>
        <w:t xml:space="preserve"> </w:t>
      </w:r>
      <w:r>
        <w:t>of the</w:t>
      </w:r>
      <w:r>
        <w:rPr>
          <w:spacing w:val="-11"/>
        </w:rPr>
        <w:t xml:space="preserve"> </w:t>
      </w:r>
      <w:r>
        <w:t>Drug-Free</w:t>
      </w:r>
      <w:r>
        <w:rPr>
          <w:spacing w:val="-13"/>
        </w:rPr>
        <w:t xml:space="preserve"> </w:t>
      </w:r>
      <w:r>
        <w:t>Workplace</w:t>
      </w:r>
      <w:r>
        <w:rPr>
          <w:spacing w:val="-11"/>
        </w:rPr>
        <w:t xml:space="preserve"> </w:t>
      </w:r>
      <w:r>
        <w:t>Act</w:t>
      </w:r>
      <w:r>
        <w:rPr>
          <w:spacing w:val="-11"/>
        </w:rPr>
        <w:t xml:space="preserve"> </w:t>
      </w:r>
      <w:r>
        <w:t>of</w:t>
      </w:r>
      <w:r>
        <w:rPr>
          <w:spacing w:val="-11"/>
        </w:rPr>
        <w:t xml:space="preserve"> </w:t>
      </w:r>
      <w:r>
        <w:t>1988</w:t>
      </w:r>
      <w:r>
        <w:rPr>
          <w:spacing w:val="-11"/>
        </w:rPr>
        <w:t xml:space="preserve"> </w:t>
      </w:r>
      <w:r>
        <w:t>(Public</w:t>
      </w:r>
      <w:r>
        <w:rPr>
          <w:spacing w:val="-12"/>
        </w:rPr>
        <w:t xml:space="preserve"> </w:t>
      </w:r>
      <w:r>
        <w:t>Law</w:t>
      </w:r>
      <w:r>
        <w:rPr>
          <w:spacing w:val="-12"/>
        </w:rPr>
        <w:t xml:space="preserve"> </w:t>
      </w:r>
      <w:r>
        <w:t>100-690,</w:t>
      </w:r>
      <w:r>
        <w:rPr>
          <w:spacing w:val="-11"/>
        </w:rPr>
        <w:t xml:space="preserve"> </w:t>
      </w:r>
      <w:r>
        <w:t>Title</w:t>
      </w:r>
      <w:r>
        <w:rPr>
          <w:spacing w:val="-11"/>
        </w:rPr>
        <w:t xml:space="preserve"> </w:t>
      </w:r>
      <w:r>
        <w:t>V,</w:t>
      </w:r>
      <w:r>
        <w:rPr>
          <w:spacing w:val="-13"/>
        </w:rPr>
        <w:t xml:space="preserve"> </w:t>
      </w:r>
      <w:r>
        <w:t>Subtitle</w:t>
      </w:r>
      <w:r>
        <w:rPr>
          <w:spacing w:val="-11"/>
        </w:rPr>
        <w:t xml:space="preserve"> </w:t>
      </w:r>
      <w:r>
        <w:t>D;</w:t>
      </w:r>
      <w:r>
        <w:rPr>
          <w:spacing w:val="-11"/>
        </w:rPr>
        <w:t xml:space="preserve"> </w:t>
      </w:r>
      <w:r>
        <w:t>41</w:t>
      </w:r>
      <w:r>
        <w:rPr>
          <w:spacing w:val="-11"/>
        </w:rPr>
        <w:t xml:space="preserve"> </w:t>
      </w:r>
      <w:r>
        <w:t>US</w:t>
      </w:r>
      <w:r w:rsidR="001159FD">
        <w:t>C</w:t>
      </w:r>
      <w:r>
        <w:t xml:space="preserve"> 701, </w:t>
      </w:r>
      <w:r w:rsidRPr="001159FD">
        <w:rPr>
          <w:i/>
          <w:iCs/>
        </w:rPr>
        <w:t>et seq</w:t>
      </w:r>
      <w:r w:rsidR="001159FD">
        <w:rPr>
          <w:i/>
          <w:iCs/>
        </w:rPr>
        <w:t>.</w:t>
      </w:r>
      <w:r w:rsidR="001159FD">
        <w:t>)</w:t>
      </w:r>
    </w:p>
    <w:p w14:paraId="0F3C01E9" w14:textId="77777777" w:rsidR="006E098F" w:rsidRDefault="006E098F" w:rsidP="006E098F">
      <w:pPr>
        <w:pStyle w:val="Heading2"/>
        <w:numPr>
          <w:ilvl w:val="0"/>
          <w:numId w:val="1"/>
        </w:numPr>
        <w:tabs>
          <w:tab w:val="left" w:pos="1025"/>
        </w:tabs>
        <w:spacing w:before="240"/>
        <w:ind w:left="1025" w:hanging="806"/>
        <w:jc w:val="both"/>
      </w:pPr>
      <w:bookmarkStart w:id="3" w:name="4._Environmental_Protection"/>
      <w:bookmarkEnd w:id="3"/>
      <w:r>
        <w:t>Environmental</w:t>
      </w:r>
      <w:r>
        <w:rPr>
          <w:spacing w:val="-7"/>
        </w:rPr>
        <w:t xml:space="preserve"> </w:t>
      </w:r>
      <w:r>
        <w:rPr>
          <w:spacing w:val="-2"/>
        </w:rPr>
        <w:t>Protection</w:t>
      </w:r>
    </w:p>
    <w:p w14:paraId="0C21F009" w14:textId="06EFF2A8" w:rsidR="006E098F" w:rsidRDefault="006E098F" w:rsidP="006E098F">
      <w:pPr>
        <w:pStyle w:val="ListParagraph"/>
        <w:numPr>
          <w:ilvl w:val="1"/>
          <w:numId w:val="1"/>
        </w:numPr>
        <w:tabs>
          <w:tab w:val="left" w:pos="1659"/>
        </w:tabs>
        <w:ind w:left="1659" w:right="1246"/>
        <w:jc w:val="both"/>
        <w:rPr>
          <w:sz w:val="24"/>
        </w:rPr>
      </w:pPr>
      <w:r>
        <w:rPr>
          <w:sz w:val="24"/>
        </w:rPr>
        <w:t>Contractor</w:t>
      </w:r>
      <w:r>
        <w:rPr>
          <w:spacing w:val="-5"/>
          <w:sz w:val="24"/>
        </w:rPr>
        <w:t xml:space="preserve"> </w:t>
      </w:r>
      <w:r>
        <w:rPr>
          <w:sz w:val="24"/>
        </w:rPr>
        <w:t>agrees</w:t>
      </w:r>
      <w:r>
        <w:rPr>
          <w:spacing w:val="-4"/>
          <w:sz w:val="24"/>
        </w:rPr>
        <w:t xml:space="preserve"> </w:t>
      </w:r>
      <w:r>
        <w:rPr>
          <w:sz w:val="24"/>
        </w:rPr>
        <w:t>that</w:t>
      </w:r>
      <w:r>
        <w:rPr>
          <w:spacing w:val="-3"/>
          <w:sz w:val="24"/>
        </w:rPr>
        <w:t xml:space="preserve"> </w:t>
      </w:r>
      <w:r>
        <w:rPr>
          <w:sz w:val="24"/>
        </w:rPr>
        <w:t>its</w:t>
      </w:r>
      <w:r>
        <w:rPr>
          <w:spacing w:val="-6"/>
          <w:sz w:val="24"/>
        </w:rPr>
        <w:t xml:space="preserve"> </w:t>
      </w:r>
      <w:r>
        <w:rPr>
          <w:sz w:val="24"/>
        </w:rPr>
        <w:t>performance</w:t>
      </w:r>
      <w:r>
        <w:rPr>
          <w:spacing w:val="-3"/>
          <w:sz w:val="24"/>
        </w:rPr>
        <w:t xml:space="preserve"> </w:t>
      </w:r>
      <w:r>
        <w:rPr>
          <w:sz w:val="24"/>
        </w:rPr>
        <w:t>under</w:t>
      </w:r>
      <w:r>
        <w:rPr>
          <w:spacing w:val="-5"/>
          <w:sz w:val="24"/>
        </w:rPr>
        <w:t xml:space="preserve"> </w:t>
      </w:r>
      <w:r>
        <w:rPr>
          <w:sz w:val="24"/>
        </w:rPr>
        <w:t>this</w:t>
      </w:r>
      <w:r>
        <w:rPr>
          <w:spacing w:val="-4"/>
          <w:sz w:val="24"/>
        </w:rPr>
        <w:t xml:space="preserve"> </w:t>
      </w:r>
      <w:r>
        <w:rPr>
          <w:sz w:val="24"/>
        </w:rPr>
        <w:t>Contract</w:t>
      </w:r>
      <w:r>
        <w:rPr>
          <w:spacing w:val="-3"/>
          <w:sz w:val="24"/>
        </w:rPr>
        <w:t xml:space="preserve"> </w:t>
      </w:r>
      <w:r>
        <w:rPr>
          <w:sz w:val="24"/>
        </w:rPr>
        <w:t>shall</w:t>
      </w:r>
      <w:r>
        <w:rPr>
          <w:spacing w:val="-4"/>
          <w:sz w:val="24"/>
        </w:rPr>
        <w:t xml:space="preserve"> </w:t>
      </w:r>
      <w:r>
        <w:rPr>
          <w:sz w:val="24"/>
        </w:rPr>
        <w:t xml:space="preserve">comply </w:t>
      </w:r>
      <w:r>
        <w:rPr>
          <w:spacing w:val="-2"/>
          <w:sz w:val="24"/>
        </w:rPr>
        <w:t>with:</w:t>
      </w:r>
    </w:p>
    <w:p w14:paraId="0D023914" w14:textId="3642C753" w:rsidR="006E098F" w:rsidRDefault="006E098F" w:rsidP="006E098F">
      <w:pPr>
        <w:pStyle w:val="ListParagraph"/>
        <w:numPr>
          <w:ilvl w:val="2"/>
          <w:numId w:val="1"/>
        </w:numPr>
        <w:tabs>
          <w:tab w:val="left" w:pos="2377"/>
        </w:tabs>
        <w:spacing w:before="0"/>
        <w:ind w:left="2377" w:hanging="358"/>
        <w:jc w:val="both"/>
        <w:rPr>
          <w:sz w:val="24"/>
        </w:rPr>
      </w:pPr>
      <w:r>
        <w:rPr>
          <w:sz w:val="24"/>
        </w:rPr>
        <w:t>Section</w:t>
      </w:r>
      <w:r>
        <w:rPr>
          <w:spacing w:val="-3"/>
          <w:sz w:val="24"/>
        </w:rPr>
        <w:t xml:space="preserve"> </w:t>
      </w:r>
      <w:r>
        <w:rPr>
          <w:sz w:val="24"/>
        </w:rPr>
        <w:t>114</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Clean</w:t>
      </w:r>
      <w:r>
        <w:rPr>
          <w:spacing w:val="-1"/>
          <w:sz w:val="24"/>
        </w:rPr>
        <w:t xml:space="preserve"> </w:t>
      </w:r>
      <w:r>
        <w:rPr>
          <w:sz w:val="24"/>
        </w:rPr>
        <w:t>Air</w:t>
      </w:r>
      <w:r>
        <w:rPr>
          <w:spacing w:val="-3"/>
          <w:sz w:val="24"/>
        </w:rPr>
        <w:t xml:space="preserve"> </w:t>
      </w:r>
      <w:r>
        <w:rPr>
          <w:sz w:val="24"/>
        </w:rPr>
        <w:t>Act</w:t>
      </w:r>
      <w:r>
        <w:rPr>
          <w:spacing w:val="-3"/>
          <w:sz w:val="24"/>
        </w:rPr>
        <w:t xml:space="preserve"> </w:t>
      </w:r>
      <w:r>
        <w:rPr>
          <w:sz w:val="24"/>
        </w:rPr>
        <w:t>(42</w:t>
      </w:r>
      <w:r>
        <w:rPr>
          <w:spacing w:val="-1"/>
          <w:sz w:val="24"/>
        </w:rPr>
        <w:t xml:space="preserve"> </w:t>
      </w:r>
      <w:r>
        <w:rPr>
          <w:sz w:val="24"/>
        </w:rPr>
        <w:t>USC</w:t>
      </w:r>
      <w:r>
        <w:rPr>
          <w:spacing w:val="-2"/>
          <w:sz w:val="24"/>
        </w:rPr>
        <w:t xml:space="preserve"> </w:t>
      </w:r>
      <w:r>
        <w:rPr>
          <w:sz w:val="24"/>
        </w:rPr>
        <w:t>Section</w:t>
      </w:r>
      <w:r>
        <w:rPr>
          <w:spacing w:val="-2"/>
          <w:sz w:val="24"/>
        </w:rPr>
        <w:t xml:space="preserve"> 7414</w:t>
      </w:r>
      <w:proofErr w:type="gramStart"/>
      <w:r>
        <w:rPr>
          <w:spacing w:val="-2"/>
          <w:sz w:val="24"/>
        </w:rPr>
        <w:t>);</w:t>
      </w:r>
      <w:proofErr w:type="gramEnd"/>
    </w:p>
    <w:p w14:paraId="29546366" w14:textId="10ECA90C" w:rsidR="006E098F" w:rsidRDefault="006E098F" w:rsidP="006E098F">
      <w:pPr>
        <w:pStyle w:val="ListParagraph"/>
        <w:numPr>
          <w:ilvl w:val="2"/>
          <w:numId w:val="1"/>
        </w:numPr>
        <w:tabs>
          <w:tab w:val="left" w:pos="2377"/>
          <w:tab w:val="left" w:pos="2379"/>
        </w:tabs>
        <w:spacing w:before="1"/>
        <w:ind w:left="2379" w:right="1067"/>
        <w:jc w:val="both"/>
        <w:rPr>
          <w:sz w:val="24"/>
        </w:rPr>
      </w:pPr>
      <w:r>
        <w:rPr>
          <w:sz w:val="24"/>
        </w:rPr>
        <w:t>Section 308 of the Federal Water Pollution Control Act (33 USC Section 1318),</w:t>
      </w:r>
      <w:r>
        <w:rPr>
          <w:spacing w:val="-3"/>
          <w:sz w:val="24"/>
        </w:rPr>
        <w:t xml:space="preserve"> </w:t>
      </w:r>
      <w:r>
        <w:rPr>
          <w:sz w:val="24"/>
        </w:rPr>
        <w:t>that</w:t>
      </w:r>
      <w:r>
        <w:rPr>
          <w:spacing w:val="-4"/>
          <w:sz w:val="24"/>
        </w:rPr>
        <w:t xml:space="preserve"> </w:t>
      </w:r>
      <w:r>
        <w:rPr>
          <w:sz w:val="24"/>
        </w:rPr>
        <w:t>specifies</w:t>
      </w:r>
      <w:r>
        <w:rPr>
          <w:spacing w:val="-4"/>
          <w:sz w:val="24"/>
        </w:rPr>
        <w:t xml:space="preserve"> </w:t>
      </w:r>
      <w:r>
        <w:rPr>
          <w:sz w:val="24"/>
        </w:rPr>
        <w:t>inspection,</w:t>
      </w:r>
      <w:r>
        <w:rPr>
          <w:spacing w:val="-6"/>
          <w:sz w:val="24"/>
        </w:rPr>
        <w:t xml:space="preserve"> </w:t>
      </w:r>
      <w:r>
        <w:rPr>
          <w:sz w:val="24"/>
        </w:rPr>
        <w:t>monitoring,</w:t>
      </w:r>
      <w:r>
        <w:rPr>
          <w:spacing w:val="-6"/>
          <w:sz w:val="24"/>
        </w:rPr>
        <w:t xml:space="preserve"> </w:t>
      </w:r>
      <w:r>
        <w:rPr>
          <w:sz w:val="24"/>
        </w:rPr>
        <w:t>entry</w:t>
      </w:r>
      <w:r>
        <w:rPr>
          <w:spacing w:val="-4"/>
          <w:sz w:val="24"/>
        </w:rPr>
        <w:t xml:space="preserve"> </w:t>
      </w:r>
      <w:r>
        <w:rPr>
          <w:sz w:val="24"/>
        </w:rPr>
        <w:t>reports,</w:t>
      </w:r>
      <w:r>
        <w:rPr>
          <w:spacing w:val="-6"/>
          <w:sz w:val="24"/>
        </w:rPr>
        <w:t xml:space="preserve"> </w:t>
      </w:r>
      <w:r>
        <w:rPr>
          <w:sz w:val="24"/>
        </w:rPr>
        <w:t>and</w:t>
      </w:r>
      <w:r>
        <w:rPr>
          <w:spacing w:val="-3"/>
          <w:sz w:val="24"/>
        </w:rPr>
        <w:t xml:space="preserve"> </w:t>
      </w:r>
      <w:r>
        <w:rPr>
          <w:sz w:val="24"/>
        </w:rPr>
        <w:t xml:space="preserve">information, and with all regulations and guidelines issued </w:t>
      </w:r>
      <w:proofErr w:type="gramStart"/>
      <w:r>
        <w:rPr>
          <w:sz w:val="24"/>
        </w:rPr>
        <w:t>therein;</w:t>
      </w:r>
      <w:proofErr w:type="gramEnd"/>
    </w:p>
    <w:p w14:paraId="2575FD33" w14:textId="77777777" w:rsidR="006E098F" w:rsidRDefault="006E098F" w:rsidP="006E098F">
      <w:pPr>
        <w:pStyle w:val="ListParagraph"/>
        <w:numPr>
          <w:ilvl w:val="2"/>
          <w:numId w:val="1"/>
        </w:numPr>
        <w:tabs>
          <w:tab w:val="left" w:pos="2377"/>
        </w:tabs>
        <w:spacing w:before="0"/>
        <w:ind w:left="2377" w:hanging="358"/>
        <w:jc w:val="both"/>
        <w:rPr>
          <w:sz w:val="24"/>
        </w:rPr>
      </w:pPr>
      <w:r>
        <w:rPr>
          <w:sz w:val="24"/>
        </w:rPr>
        <w:t>The</w:t>
      </w:r>
      <w:r>
        <w:rPr>
          <w:spacing w:val="-2"/>
          <w:sz w:val="24"/>
        </w:rPr>
        <w:t xml:space="preserve"> </w:t>
      </w:r>
      <w:r>
        <w:rPr>
          <w:sz w:val="24"/>
        </w:rPr>
        <w:t>Resources</w:t>
      </w:r>
      <w:r>
        <w:rPr>
          <w:spacing w:val="-3"/>
          <w:sz w:val="24"/>
        </w:rPr>
        <w:t xml:space="preserve"> </w:t>
      </w:r>
      <w:r>
        <w:rPr>
          <w:sz w:val="24"/>
        </w:rPr>
        <w:t>Conservation</w:t>
      </w:r>
      <w:r>
        <w:rPr>
          <w:spacing w:val="-2"/>
          <w:sz w:val="24"/>
        </w:rPr>
        <w:t xml:space="preserve"> </w:t>
      </w:r>
      <w:r>
        <w:rPr>
          <w:sz w:val="24"/>
        </w:rPr>
        <w:t>and</w:t>
      </w:r>
      <w:r>
        <w:rPr>
          <w:spacing w:val="-2"/>
          <w:sz w:val="24"/>
        </w:rPr>
        <w:t xml:space="preserve"> </w:t>
      </w:r>
      <w:r>
        <w:rPr>
          <w:sz w:val="24"/>
        </w:rPr>
        <w:t>Recovery</w:t>
      </w:r>
      <w:r>
        <w:rPr>
          <w:spacing w:val="-5"/>
          <w:sz w:val="24"/>
        </w:rPr>
        <w:t xml:space="preserve"> </w:t>
      </w:r>
      <w:r>
        <w:rPr>
          <w:sz w:val="24"/>
        </w:rPr>
        <w:t>Act</w:t>
      </w:r>
      <w:r>
        <w:rPr>
          <w:spacing w:val="-1"/>
          <w:sz w:val="24"/>
        </w:rPr>
        <w:t xml:space="preserve"> </w:t>
      </w:r>
      <w:r>
        <w:rPr>
          <w:spacing w:val="-2"/>
          <w:sz w:val="24"/>
        </w:rPr>
        <w:t>(RCRA</w:t>
      </w:r>
      <w:proofErr w:type="gramStart"/>
      <w:r>
        <w:rPr>
          <w:spacing w:val="-2"/>
          <w:sz w:val="24"/>
        </w:rPr>
        <w:t>);</w:t>
      </w:r>
      <w:proofErr w:type="gramEnd"/>
    </w:p>
    <w:p w14:paraId="3A7F4965" w14:textId="77777777" w:rsidR="006E098F" w:rsidRDefault="006E098F" w:rsidP="006E098F">
      <w:pPr>
        <w:pStyle w:val="ListParagraph"/>
        <w:numPr>
          <w:ilvl w:val="2"/>
          <w:numId w:val="1"/>
        </w:numPr>
        <w:tabs>
          <w:tab w:val="left" w:pos="2377"/>
          <w:tab w:val="left" w:pos="2379"/>
        </w:tabs>
        <w:spacing w:before="0"/>
        <w:ind w:left="2379" w:right="1896"/>
        <w:jc w:val="both"/>
        <w:rPr>
          <w:sz w:val="24"/>
        </w:rPr>
      </w:pPr>
      <w:r>
        <w:rPr>
          <w:sz w:val="24"/>
        </w:rPr>
        <w:t>The</w:t>
      </w:r>
      <w:r>
        <w:rPr>
          <w:spacing w:val="-6"/>
          <w:sz w:val="24"/>
        </w:rPr>
        <w:t xml:space="preserve"> </w:t>
      </w:r>
      <w:r>
        <w:rPr>
          <w:sz w:val="24"/>
        </w:rPr>
        <w:t>Comprehensive</w:t>
      </w:r>
      <w:r>
        <w:rPr>
          <w:spacing w:val="-7"/>
          <w:sz w:val="24"/>
        </w:rPr>
        <w:t xml:space="preserve"> </w:t>
      </w:r>
      <w:r>
        <w:rPr>
          <w:sz w:val="24"/>
        </w:rPr>
        <w:t>Environmental</w:t>
      </w:r>
      <w:r>
        <w:rPr>
          <w:spacing w:val="-7"/>
          <w:sz w:val="24"/>
        </w:rPr>
        <w:t xml:space="preserve"> </w:t>
      </w:r>
      <w:r>
        <w:rPr>
          <w:sz w:val="24"/>
        </w:rPr>
        <w:t>Response,</w:t>
      </w:r>
      <w:r>
        <w:rPr>
          <w:spacing w:val="-6"/>
          <w:sz w:val="24"/>
        </w:rPr>
        <w:t xml:space="preserve"> </w:t>
      </w:r>
      <w:r>
        <w:rPr>
          <w:sz w:val="24"/>
        </w:rPr>
        <w:t>Compensation</w:t>
      </w:r>
      <w:r>
        <w:rPr>
          <w:spacing w:val="-7"/>
          <w:sz w:val="24"/>
        </w:rPr>
        <w:t xml:space="preserve"> </w:t>
      </w:r>
      <w:r>
        <w:rPr>
          <w:sz w:val="24"/>
        </w:rPr>
        <w:t>and Liabilities Act (CERCLA</w:t>
      </w:r>
      <w:proofErr w:type="gramStart"/>
      <w:r>
        <w:rPr>
          <w:sz w:val="24"/>
        </w:rPr>
        <w:t>);</w:t>
      </w:r>
      <w:proofErr w:type="gramEnd"/>
    </w:p>
    <w:p w14:paraId="402F868D" w14:textId="77777777" w:rsidR="006E098F" w:rsidRDefault="006E098F" w:rsidP="006E098F">
      <w:pPr>
        <w:pStyle w:val="ListParagraph"/>
        <w:numPr>
          <w:ilvl w:val="2"/>
          <w:numId w:val="1"/>
        </w:numPr>
        <w:tabs>
          <w:tab w:val="left" w:pos="2377"/>
        </w:tabs>
        <w:spacing w:before="0"/>
        <w:ind w:left="2377" w:hanging="358"/>
        <w:rPr>
          <w:sz w:val="24"/>
        </w:rPr>
      </w:pPr>
      <w:r>
        <w:rPr>
          <w:sz w:val="24"/>
        </w:rPr>
        <w:t>The</w:t>
      </w:r>
      <w:r>
        <w:rPr>
          <w:spacing w:val="-2"/>
          <w:sz w:val="24"/>
        </w:rPr>
        <w:t xml:space="preserve"> </w:t>
      </w:r>
      <w:r>
        <w:rPr>
          <w:sz w:val="24"/>
        </w:rPr>
        <w:t>National</w:t>
      </w:r>
      <w:r>
        <w:rPr>
          <w:spacing w:val="-2"/>
          <w:sz w:val="24"/>
        </w:rPr>
        <w:t xml:space="preserve"> </w:t>
      </w:r>
      <w:r>
        <w:rPr>
          <w:sz w:val="24"/>
        </w:rPr>
        <w:t>Environmental</w:t>
      </w:r>
      <w:r>
        <w:rPr>
          <w:spacing w:val="-5"/>
          <w:sz w:val="24"/>
        </w:rPr>
        <w:t xml:space="preserve"> </w:t>
      </w:r>
      <w:r>
        <w:rPr>
          <w:sz w:val="24"/>
        </w:rPr>
        <w:t>Policy</w:t>
      </w:r>
      <w:r>
        <w:rPr>
          <w:spacing w:val="-2"/>
          <w:sz w:val="24"/>
        </w:rPr>
        <w:t xml:space="preserve"> </w:t>
      </w:r>
      <w:r>
        <w:rPr>
          <w:sz w:val="24"/>
        </w:rPr>
        <w:t>Act</w:t>
      </w:r>
      <w:r>
        <w:rPr>
          <w:spacing w:val="-4"/>
          <w:sz w:val="24"/>
        </w:rPr>
        <w:t xml:space="preserve"> </w:t>
      </w:r>
      <w:r>
        <w:rPr>
          <w:spacing w:val="-2"/>
          <w:sz w:val="24"/>
        </w:rPr>
        <w:t>(NEPA</w:t>
      </w:r>
      <w:proofErr w:type="gramStart"/>
      <w:r>
        <w:rPr>
          <w:spacing w:val="-2"/>
          <w:sz w:val="24"/>
        </w:rPr>
        <w:t>);</w:t>
      </w:r>
      <w:proofErr w:type="gramEnd"/>
    </w:p>
    <w:p w14:paraId="7A49A769" w14:textId="77777777" w:rsidR="006E098F" w:rsidRDefault="006E098F" w:rsidP="006E098F">
      <w:pPr>
        <w:pStyle w:val="ListParagraph"/>
        <w:numPr>
          <w:ilvl w:val="2"/>
          <w:numId w:val="1"/>
        </w:numPr>
        <w:tabs>
          <w:tab w:val="left" w:pos="2377"/>
        </w:tabs>
        <w:spacing w:before="0"/>
        <w:ind w:left="2377" w:hanging="358"/>
        <w:rPr>
          <w:sz w:val="24"/>
        </w:rPr>
      </w:pPr>
      <w:r>
        <w:rPr>
          <w:sz w:val="24"/>
        </w:rPr>
        <w:t>The</w:t>
      </w:r>
      <w:r>
        <w:rPr>
          <w:spacing w:val="-2"/>
          <w:sz w:val="24"/>
        </w:rPr>
        <w:t xml:space="preserve"> </w:t>
      </w:r>
      <w:r>
        <w:rPr>
          <w:sz w:val="24"/>
        </w:rPr>
        <w:t>Solid</w:t>
      </w:r>
      <w:r>
        <w:rPr>
          <w:spacing w:val="-1"/>
          <w:sz w:val="24"/>
        </w:rPr>
        <w:t xml:space="preserve"> </w:t>
      </w:r>
      <w:r>
        <w:rPr>
          <w:sz w:val="24"/>
        </w:rPr>
        <w:t>Waste</w:t>
      </w:r>
      <w:r>
        <w:rPr>
          <w:spacing w:val="-3"/>
          <w:sz w:val="24"/>
        </w:rPr>
        <w:t xml:space="preserve"> </w:t>
      </w:r>
      <w:r>
        <w:rPr>
          <w:sz w:val="24"/>
        </w:rPr>
        <w:t>Disposal</w:t>
      </w:r>
      <w:r>
        <w:rPr>
          <w:spacing w:val="-4"/>
          <w:sz w:val="24"/>
        </w:rPr>
        <w:t xml:space="preserve"> </w:t>
      </w:r>
      <w:r>
        <w:rPr>
          <w:sz w:val="24"/>
        </w:rPr>
        <w:t>Act</w:t>
      </w:r>
      <w:r>
        <w:rPr>
          <w:spacing w:val="-1"/>
          <w:sz w:val="24"/>
        </w:rPr>
        <w:t xml:space="preserve"> </w:t>
      </w:r>
      <w:r>
        <w:rPr>
          <w:sz w:val="24"/>
        </w:rPr>
        <w:t>(SWDA);</w:t>
      </w:r>
      <w:r>
        <w:rPr>
          <w:spacing w:val="-1"/>
          <w:sz w:val="24"/>
        </w:rPr>
        <w:t xml:space="preserve"> </w:t>
      </w:r>
      <w:r>
        <w:rPr>
          <w:spacing w:val="-5"/>
          <w:sz w:val="24"/>
        </w:rPr>
        <w:t>and</w:t>
      </w:r>
    </w:p>
    <w:p w14:paraId="76A85F54" w14:textId="64A1B6A8" w:rsidR="006E098F" w:rsidRDefault="006E098F" w:rsidP="006E098F">
      <w:pPr>
        <w:pStyle w:val="ListParagraph"/>
        <w:numPr>
          <w:ilvl w:val="2"/>
          <w:numId w:val="1"/>
        </w:numPr>
        <w:tabs>
          <w:tab w:val="left" w:pos="2377"/>
          <w:tab w:val="left" w:pos="2379"/>
        </w:tabs>
        <w:spacing w:before="0"/>
        <w:ind w:left="2379" w:right="1125"/>
        <w:rPr>
          <w:sz w:val="24"/>
        </w:rPr>
      </w:pPr>
      <w:r>
        <w:rPr>
          <w:sz w:val="24"/>
        </w:rPr>
        <w:t>The applicable provisions of the Clean Air Act (42 US</w:t>
      </w:r>
      <w:r w:rsidR="00DE6096">
        <w:rPr>
          <w:sz w:val="24"/>
        </w:rPr>
        <w:t>C</w:t>
      </w:r>
      <w:r>
        <w:rPr>
          <w:sz w:val="24"/>
        </w:rPr>
        <w:t xml:space="preserve"> 7401, </w:t>
      </w:r>
      <w:r w:rsidRPr="00DE6096">
        <w:rPr>
          <w:i/>
          <w:iCs/>
          <w:sz w:val="24"/>
        </w:rPr>
        <w:t>et seq.)</w:t>
      </w:r>
      <w:r>
        <w:rPr>
          <w:sz w:val="24"/>
        </w:rPr>
        <w:t xml:space="preserve"> and Clean Water Act (33 </w:t>
      </w:r>
      <w:r w:rsidR="00DE6096">
        <w:rPr>
          <w:sz w:val="24"/>
        </w:rPr>
        <w:t>USC</w:t>
      </w:r>
      <w:r>
        <w:rPr>
          <w:sz w:val="24"/>
        </w:rPr>
        <w:t xml:space="preserve"> 1251, </w:t>
      </w:r>
      <w:r w:rsidR="00DE6096" w:rsidRPr="00DE6096">
        <w:rPr>
          <w:i/>
          <w:iCs/>
          <w:sz w:val="24"/>
        </w:rPr>
        <w:t>et seq</w:t>
      </w:r>
      <w:r w:rsidR="00DE6096">
        <w:rPr>
          <w:sz w:val="24"/>
        </w:rPr>
        <w:t xml:space="preserve">.) </w:t>
      </w:r>
      <w:r>
        <w:rPr>
          <w:sz w:val="24"/>
        </w:rPr>
        <w:t>as implemented by Executive</w:t>
      </w:r>
      <w:r>
        <w:rPr>
          <w:spacing w:val="-5"/>
          <w:sz w:val="24"/>
        </w:rPr>
        <w:t xml:space="preserve"> </w:t>
      </w:r>
      <w:r>
        <w:rPr>
          <w:sz w:val="24"/>
        </w:rPr>
        <w:t>Order</w:t>
      </w:r>
      <w:r>
        <w:rPr>
          <w:spacing w:val="-7"/>
          <w:sz w:val="24"/>
        </w:rPr>
        <w:t xml:space="preserve"> </w:t>
      </w:r>
      <w:r>
        <w:rPr>
          <w:sz w:val="24"/>
        </w:rPr>
        <w:t>11738</w:t>
      </w:r>
      <w:r>
        <w:rPr>
          <w:spacing w:val="-5"/>
          <w:sz w:val="24"/>
        </w:rPr>
        <w:t xml:space="preserve"> </w:t>
      </w:r>
      <w:r>
        <w:rPr>
          <w:sz w:val="24"/>
        </w:rPr>
        <w:t>and</w:t>
      </w:r>
      <w:r>
        <w:rPr>
          <w:spacing w:val="-5"/>
          <w:sz w:val="24"/>
        </w:rPr>
        <w:t xml:space="preserve"> </w:t>
      </w:r>
      <w:r>
        <w:rPr>
          <w:sz w:val="24"/>
        </w:rPr>
        <w:t>Environmental</w:t>
      </w:r>
      <w:r>
        <w:rPr>
          <w:spacing w:val="-4"/>
          <w:sz w:val="24"/>
        </w:rPr>
        <w:t xml:space="preserve"> </w:t>
      </w:r>
      <w:r>
        <w:rPr>
          <w:sz w:val="24"/>
        </w:rPr>
        <w:t>Protection</w:t>
      </w:r>
      <w:r>
        <w:rPr>
          <w:spacing w:val="-3"/>
          <w:sz w:val="24"/>
        </w:rPr>
        <w:t xml:space="preserve"> </w:t>
      </w:r>
      <w:r>
        <w:rPr>
          <w:sz w:val="24"/>
        </w:rPr>
        <w:t>Agency</w:t>
      </w:r>
      <w:r>
        <w:rPr>
          <w:spacing w:val="-6"/>
          <w:sz w:val="24"/>
        </w:rPr>
        <w:t xml:space="preserve"> </w:t>
      </w:r>
      <w:r>
        <w:rPr>
          <w:sz w:val="24"/>
        </w:rPr>
        <w:t>(EPA)</w:t>
      </w:r>
      <w:r>
        <w:rPr>
          <w:spacing w:val="-7"/>
          <w:sz w:val="24"/>
        </w:rPr>
        <w:t xml:space="preserve"> </w:t>
      </w:r>
      <w:r>
        <w:rPr>
          <w:sz w:val="24"/>
        </w:rPr>
        <w:t>rules at 40 CFR Part 31.</w:t>
      </w:r>
    </w:p>
    <w:p w14:paraId="345E00D8" w14:textId="64107488" w:rsidR="006E098F" w:rsidRDefault="006E098F" w:rsidP="006E098F">
      <w:pPr>
        <w:pStyle w:val="ListParagraph"/>
        <w:numPr>
          <w:ilvl w:val="1"/>
          <w:numId w:val="1"/>
        </w:numPr>
        <w:tabs>
          <w:tab w:val="left" w:pos="1659"/>
        </w:tabs>
        <w:spacing w:before="0"/>
        <w:ind w:left="1659" w:right="1308"/>
        <w:rPr>
          <w:sz w:val="24"/>
        </w:rPr>
      </w:pPr>
      <w:r>
        <w:rPr>
          <w:sz w:val="24"/>
        </w:rPr>
        <w:t>In</w:t>
      </w:r>
      <w:r>
        <w:rPr>
          <w:spacing w:val="-2"/>
          <w:sz w:val="24"/>
        </w:rPr>
        <w:t xml:space="preserve"> </w:t>
      </w:r>
      <w:r>
        <w:rPr>
          <w:sz w:val="24"/>
        </w:rPr>
        <w:t>accordance</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EPA</w:t>
      </w:r>
      <w:r>
        <w:rPr>
          <w:spacing w:val="-2"/>
          <w:sz w:val="24"/>
        </w:rPr>
        <w:t xml:space="preserve"> </w:t>
      </w:r>
      <w:r>
        <w:rPr>
          <w:sz w:val="24"/>
        </w:rPr>
        <w:t>rules,</w:t>
      </w:r>
      <w:r>
        <w:rPr>
          <w:spacing w:val="-2"/>
          <w:sz w:val="24"/>
        </w:rPr>
        <w:t xml:space="preserve"> </w:t>
      </w:r>
      <w:r>
        <w:rPr>
          <w:sz w:val="24"/>
        </w:rPr>
        <w:t>Contractor</w:t>
      </w:r>
      <w:r>
        <w:rPr>
          <w:spacing w:val="-4"/>
          <w:sz w:val="24"/>
        </w:rPr>
        <w:t xml:space="preserve"> </w:t>
      </w:r>
      <w:r>
        <w:rPr>
          <w:sz w:val="24"/>
        </w:rPr>
        <w:t>shall</w:t>
      </w:r>
      <w:r>
        <w:rPr>
          <w:spacing w:val="-3"/>
          <w:sz w:val="24"/>
        </w:rPr>
        <w:t xml:space="preserve"> </w:t>
      </w:r>
      <w:r>
        <w:rPr>
          <w:sz w:val="24"/>
        </w:rPr>
        <w:t>identify</w:t>
      </w:r>
      <w:r>
        <w:rPr>
          <w:spacing w:val="-5"/>
          <w:sz w:val="24"/>
        </w:rPr>
        <w:t xml:space="preserve"> </w:t>
      </w:r>
      <w:r>
        <w:rPr>
          <w:sz w:val="24"/>
        </w:rPr>
        <w:t>to</w:t>
      </w:r>
      <w:r>
        <w:rPr>
          <w:spacing w:val="-4"/>
          <w:sz w:val="24"/>
        </w:rPr>
        <w:t xml:space="preserve"> </w:t>
      </w:r>
      <w:r>
        <w:rPr>
          <w:sz w:val="24"/>
        </w:rPr>
        <w:t>State</w:t>
      </w:r>
      <w:r>
        <w:rPr>
          <w:spacing w:val="-2"/>
          <w:sz w:val="24"/>
        </w:rPr>
        <w:t xml:space="preserve"> </w:t>
      </w:r>
      <w:r>
        <w:rPr>
          <w:sz w:val="24"/>
        </w:rPr>
        <w:t>any impact this Contract may have on:</w:t>
      </w:r>
    </w:p>
    <w:p w14:paraId="15532488" w14:textId="6077E354" w:rsidR="006E098F" w:rsidRDefault="006E098F" w:rsidP="006E098F">
      <w:pPr>
        <w:pStyle w:val="ListParagraph"/>
        <w:numPr>
          <w:ilvl w:val="2"/>
          <w:numId w:val="1"/>
        </w:numPr>
        <w:tabs>
          <w:tab w:val="left" w:pos="2378"/>
          <w:tab w:val="left" w:pos="2380"/>
        </w:tabs>
        <w:spacing w:before="0"/>
        <w:ind w:right="1112"/>
        <w:rPr>
          <w:sz w:val="24"/>
        </w:rPr>
      </w:pPr>
      <w:r>
        <w:rPr>
          <w:sz w:val="24"/>
        </w:rPr>
        <w:t>The quality of the human environment and provide help the Agency may need to</w:t>
      </w:r>
      <w:r>
        <w:rPr>
          <w:spacing w:val="-2"/>
          <w:sz w:val="24"/>
        </w:rPr>
        <w:t xml:space="preserve"> </w:t>
      </w:r>
      <w:r>
        <w:rPr>
          <w:sz w:val="24"/>
        </w:rPr>
        <w:t>comply</w:t>
      </w:r>
      <w:r>
        <w:rPr>
          <w:spacing w:val="-1"/>
          <w:sz w:val="24"/>
        </w:rPr>
        <w:t xml:space="preserve"> </w:t>
      </w:r>
      <w:r>
        <w:rPr>
          <w:sz w:val="24"/>
        </w:rPr>
        <w:t>with</w:t>
      </w:r>
      <w:r>
        <w:rPr>
          <w:spacing w:val="-2"/>
          <w:sz w:val="24"/>
        </w:rPr>
        <w:t xml:space="preserve"> </w:t>
      </w:r>
      <w:r>
        <w:rPr>
          <w:sz w:val="24"/>
        </w:rPr>
        <w:t xml:space="preserve">the NEPA (42 </w:t>
      </w:r>
      <w:r w:rsidR="00DE6096">
        <w:rPr>
          <w:sz w:val="24"/>
        </w:rPr>
        <w:t xml:space="preserve">USC </w:t>
      </w:r>
      <w:r>
        <w:rPr>
          <w:sz w:val="24"/>
        </w:rPr>
        <w:t xml:space="preserve">4321, </w:t>
      </w:r>
      <w:r w:rsidR="00DE6096" w:rsidRPr="00DE6096">
        <w:rPr>
          <w:i/>
          <w:iCs/>
          <w:sz w:val="24"/>
        </w:rPr>
        <w:t>et seq</w:t>
      </w:r>
      <w:r>
        <w:rPr>
          <w:sz w:val="24"/>
        </w:rPr>
        <w:t>.), and to Preparing Environment Impact Statements or other required environmental documentation.</w:t>
      </w:r>
      <w:r>
        <w:rPr>
          <w:spacing w:val="-1"/>
          <w:sz w:val="24"/>
        </w:rPr>
        <w:t xml:space="preserve"> </w:t>
      </w:r>
      <w:r>
        <w:rPr>
          <w:sz w:val="24"/>
        </w:rPr>
        <w:t>In such cases, Contractor</w:t>
      </w:r>
      <w:r w:rsidR="001033EB">
        <w:rPr>
          <w:sz w:val="24"/>
        </w:rPr>
        <w:t xml:space="preserve"> </w:t>
      </w:r>
      <w:r>
        <w:rPr>
          <w:sz w:val="24"/>
        </w:rPr>
        <w:t>shall take no action that</w:t>
      </w:r>
      <w:r>
        <w:rPr>
          <w:spacing w:val="-4"/>
          <w:sz w:val="24"/>
        </w:rPr>
        <w:t xml:space="preserve"> </w:t>
      </w:r>
      <w:r>
        <w:rPr>
          <w:sz w:val="24"/>
        </w:rPr>
        <w:t>will</w:t>
      </w:r>
      <w:r>
        <w:rPr>
          <w:spacing w:val="-5"/>
          <w:sz w:val="24"/>
        </w:rPr>
        <w:t xml:space="preserve"> </w:t>
      </w:r>
      <w:r>
        <w:rPr>
          <w:sz w:val="24"/>
        </w:rPr>
        <w:t>have</w:t>
      </w:r>
      <w:r>
        <w:rPr>
          <w:spacing w:val="-4"/>
          <w:sz w:val="24"/>
        </w:rPr>
        <w:t xml:space="preserve"> </w:t>
      </w:r>
      <w:r>
        <w:rPr>
          <w:sz w:val="24"/>
        </w:rPr>
        <w:t>an</w:t>
      </w:r>
      <w:r>
        <w:rPr>
          <w:spacing w:val="-4"/>
          <w:sz w:val="24"/>
        </w:rPr>
        <w:t xml:space="preserve"> </w:t>
      </w:r>
      <w:r>
        <w:rPr>
          <w:sz w:val="24"/>
        </w:rPr>
        <w:t>adverse</w:t>
      </w:r>
      <w:r>
        <w:rPr>
          <w:spacing w:val="-4"/>
          <w:sz w:val="24"/>
        </w:rPr>
        <w:t xml:space="preserve"> </w:t>
      </w:r>
      <w:r>
        <w:rPr>
          <w:sz w:val="24"/>
        </w:rPr>
        <w:t>environmental</w:t>
      </w:r>
      <w:r>
        <w:rPr>
          <w:spacing w:val="-5"/>
          <w:sz w:val="24"/>
        </w:rPr>
        <w:t xml:space="preserve"> </w:t>
      </w:r>
      <w:r>
        <w:rPr>
          <w:sz w:val="24"/>
        </w:rPr>
        <w:t>impact</w:t>
      </w:r>
      <w:r>
        <w:rPr>
          <w:spacing w:val="-4"/>
          <w:sz w:val="24"/>
        </w:rPr>
        <w:t xml:space="preserve"> </w:t>
      </w:r>
      <w:r>
        <w:rPr>
          <w:sz w:val="24"/>
        </w:rPr>
        <w:t>(e.g.,</w:t>
      </w:r>
      <w:r>
        <w:rPr>
          <w:spacing w:val="-4"/>
          <w:sz w:val="24"/>
        </w:rPr>
        <w:t xml:space="preserve"> </w:t>
      </w:r>
      <w:r>
        <w:rPr>
          <w:sz w:val="24"/>
        </w:rPr>
        <w:t>physical</w:t>
      </w:r>
      <w:r>
        <w:rPr>
          <w:spacing w:val="-5"/>
          <w:sz w:val="24"/>
        </w:rPr>
        <w:t xml:space="preserve"> </w:t>
      </w:r>
      <w:r>
        <w:rPr>
          <w:sz w:val="24"/>
        </w:rPr>
        <w:t>disturbance of a site such as breaking of ground) until State provides written notification</w:t>
      </w:r>
      <w:r>
        <w:rPr>
          <w:spacing w:val="-4"/>
          <w:sz w:val="24"/>
        </w:rPr>
        <w:t xml:space="preserve"> </w:t>
      </w:r>
      <w:r>
        <w:rPr>
          <w:sz w:val="24"/>
        </w:rPr>
        <w:t>of</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6"/>
          <w:sz w:val="24"/>
        </w:rPr>
        <w:t xml:space="preserve"> </w:t>
      </w:r>
      <w:r>
        <w:rPr>
          <w:sz w:val="24"/>
        </w:rPr>
        <w:t>environmental</w:t>
      </w:r>
      <w:r>
        <w:rPr>
          <w:spacing w:val="-5"/>
          <w:sz w:val="24"/>
        </w:rPr>
        <w:t xml:space="preserve"> </w:t>
      </w:r>
      <w:r>
        <w:rPr>
          <w:sz w:val="24"/>
        </w:rPr>
        <w:t>impact</w:t>
      </w:r>
      <w:r>
        <w:rPr>
          <w:spacing w:val="-7"/>
          <w:sz w:val="24"/>
        </w:rPr>
        <w:t xml:space="preserve"> </w:t>
      </w:r>
      <w:r>
        <w:rPr>
          <w:sz w:val="24"/>
        </w:rPr>
        <w:t>analysis</w:t>
      </w:r>
      <w:r>
        <w:rPr>
          <w:spacing w:val="-5"/>
          <w:sz w:val="24"/>
        </w:rPr>
        <w:t xml:space="preserve"> </w:t>
      </w:r>
      <w:r>
        <w:rPr>
          <w:sz w:val="24"/>
        </w:rPr>
        <w:t>process.</w:t>
      </w:r>
    </w:p>
    <w:p w14:paraId="31AD2284" w14:textId="4E129D6E" w:rsidR="006E098F" w:rsidRDefault="006E098F" w:rsidP="006E098F">
      <w:pPr>
        <w:pStyle w:val="ListParagraph"/>
        <w:numPr>
          <w:ilvl w:val="2"/>
          <w:numId w:val="1"/>
        </w:numPr>
        <w:tabs>
          <w:tab w:val="left" w:pos="2378"/>
          <w:tab w:val="left" w:pos="2380"/>
        </w:tabs>
        <w:spacing w:before="0"/>
        <w:ind w:right="1203"/>
        <w:rPr>
          <w:sz w:val="24"/>
        </w:rPr>
      </w:pPr>
      <w:r>
        <w:rPr>
          <w:sz w:val="24"/>
        </w:rPr>
        <w:t xml:space="preserve">Flood-prone </w:t>
      </w:r>
      <w:proofErr w:type="gramStart"/>
      <w:r>
        <w:rPr>
          <w:sz w:val="24"/>
        </w:rPr>
        <w:t>areas, and</w:t>
      </w:r>
      <w:proofErr w:type="gramEnd"/>
      <w:r>
        <w:rPr>
          <w:sz w:val="24"/>
        </w:rPr>
        <w:t xml:space="preserve"> </w:t>
      </w:r>
      <w:proofErr w:type="gramStart"/>
      <w:r>
        <w:rPr>
          <w:sz w:val="24"/>
        </w:rPr>
        <w:t>provide assistance</w:t>
      </w:r>
      <w:proofErr w:type="gramEnd"/>
      <w:r>
        <w:rPr>
          <w:sz w:val="24"/>
        </w:rPr>
        <w:t xml:space="preserve"> when </w:t>
      </w:r>
      <w:proofErr w:type="gramStart"/>
      <w:r>
        <w:rPr>
          <w:sz w:val="24"/>
        </w:rPr>
        <w:t>State</w:t>
      </w:r>
      <w:proofErr w:type="gramEnd"/>
      <w:r>
        <w:rPr>
          <w:sz w:val="24"/>
        </w:rPr>
        <w:t xml:space="preserve"> may need to comply</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National</w:t>
      </w:r>
      <w:r>
        <w:rPr>
          <w:spacing w:val="-4"/>
          <w:sz w:val="24"/>
        </w:rPr>
        <w:t xml:space="preserve"> </w:t>
      </w:r>
      <w:r>
        <w:rPr>
          <w:sz w:val="24"/>
        </w:rPr>
        <w:t>Flood</w:t>
      </w:r>
      <w:r>
        <w:rPr>
          <w:spacing w:val="-5"/>
          <w:sz w:val="24"/>
        </w:rPr>
        <w:t xml:space="preserve"> </w:t>
      </w:r>
      <w:r>
        <w:rPr>
          <w:sz w:val="24"/>
        </w:rPr>
        <w:t>Insurance</w:t>
      </w:r>
      <w:r>
        <w:rPr>
          <w:spacing w:val="-5"/>
          <w:sz w:val="24"/>
        </w:rPr>
        <w:t xml:space="preserve"> </w:t>
      </w:r>
      <w:r>
        <w:rPr>
          <w:sz w:val="24"/>
        </w:rPr>
        <w:t>Act</w:t>
      </w:r>
      <w:r>
        <w:rPr>
          <w:spacing w:val="-5"/>
          <w:sz w:val="24"/>
        </w:rPr>
        <w:t xml:space="preserve"> </w:t>
      </w:r>
      <w:r>
        <w:rPr>
          <w:sz w:val="24"/>
        </w:rPr>
        <w:t>of</w:t>
      </w:r>
      <w:r>
        <w:rPr>
          <w:spacing w:val="-3"/>
          <w:sz w:val="24"/>
        </w:rPr>
        <w:t xml:space="preserve"> </w:t>
      </w:r>
      <w:r>
        <w:rPr>
          <w:sz w:val="24"/>
        </w:rPr>
        <w:t>1968</w:t>
      </w:r>
      <w:r>
        <w:rPr>
          <w:spacing w:val="-5"/>
          <w:sz w:val="24"/>
        </w:rPr>
        <w:t xml:space="preserve"> </w:t>
      </w:r>
      <w:r>
        <w:rPr>
          <w:sz w:val="24"/>
        </w:rPr>
        <w:t>and</w:t>
      </w:r>
      <w:r>
        <w:rPr>
          <w:spacing w:val="-3"/>
          <w:sz w:val="24"/>
        </w:rPr>
        <w:t xml:space="preserve"> </w:t>
      </w:r>
      <w:r>
        <w:rPr>
          <w:sz w:val="24"/>
        </w:rPr>
        <w:t>Flood</w:t>
      </w:r>
      <w:r>
        <w:rPr>
          <w:spacing w:val="-3"/>
          <w:sz w:val="24"/>
        </w:rPr>
        <w:t xml:space="preserve"> </w:t>
      </w:r>
      <w:r>
        <w:rPr>
          <w:sz w:val="24"/>
        </w:rPr>
        <w:t xml:space="preserve">Disaster Protection Act of 1973 (42 USC 4001, </w:t>
      </w:r>
      <w:r w:rsidR="00DE6096" w:rsidRPr="00DE6096">
        <w:rPr>
          <w:i/>
          <w:iCs/>
          <w:sz w:val="24"/>
        </w:rPr>
        <w:t>et seq</w:t>
      </w:r>
      <w:r>
        <w:rPr>
          <w:sz w:val="24"/>
        </w:rPr>
        <w:t>.), which require flood insurance, when available, for federally assisted construction or acquisitions in flood-prone areas.</w:t>
      </w:r>
    </w:p>
    <w:p w14:paraId="5A11E2C4" w14:textId="7E50A09F" w:rsidR="006E098F" w:rsidRDefault="006E098F" w:rsidP="006E098F">
      <w:pPr>
        <w:pStyle w:val="ListParagraph"/>
        <w:numPr>
          <w:ilvl w:val="2"/>
          <w:numId w:val="1"/>
        </w:numPr>
        <w:tabs>
          <w:tab w:val="left" w:pos="2378"/>
          <w:tab w:val="left" w:pos="2380"/>
        </w:tabs>
        <w:spacing w:before="0"/>
        <w:ind w:right="1097"/>
        <w:rPr>
          <w:sz w:val="24"/>
        </w:rPr>
      </w:pPr>
      <w:r>
        <w:rPr>
          <w:sz w:val="24"/>
        </w:rPr>
        <w:t xml:space="preserve">Coastal </w:t>
      </w:r>
      <w:proofErr w:type="gramStart"/>
      <w:r>
        <w:rPr>
          <w:sz w:val="24"/>
        </w:rPr>
        <w:t>zones, and</w:t>
      </w:r>
      <w:proofErr w:type="gramEnd"/>
      <w:r>
        <w:rPr>
          <w:sz w:val="24"/>
        </w:rPr>
        <w:t xml:space="preserve"> </w:t>
      </w:r>
      <w:proofErr w:type="gramStart"/>
      <w:r>
        <w:rPr>
          <w:sz w:val="24"/>
        </w:rPr>
        <w:t>provide assistance</w:t>
      </w:r>
      <w:proofErr w:type="gramEnd"/>
      <w:r>
        <w:rPr>
          <w:sz w:val="24"/>
        </w:rPr>
        <w:t xml:space="preserve"> when State may need to comply with</w:t>
      </w:r>
      <w:r>
        <w:rPr>
          <w:spacing w:val="-2"/>
          <w:sz w:val="24"/>
        </w:rPr>
        <w:t xml:space="preserve"> </w:t>
      </w:r>
      <w:r>
        <w:rPr>
          <w:sz w:val="24"/>
        </w:rPr>
        <w:t>the</w:t>
      </w:r>
      <w:r>
        <w:rPr>
          <w:spacing w:val="-4"/>
          <w:sz w:val="24"/>
        </w:rPr>
        <w:t xml:space="preserve"> </w:t>
      </w:r>
      <w:r>
        <w:rPr>
          <w:sz w:val="24"/>
        </w:rPr>
        <w:t>Coastal</w:t>
      </w:r>
      <w:r>
        <w:rPr>
          <w:spacing w:val="-3"/>
          <w:sz w:val="24"/>
        </w:rPr>
        <w:t xml:space="preserve"> </w:t>
      </w:r>
      <w:r>
        <w:rPr>
          <w:sz w:val="24"/>
        </w:rPr>
        <w:t>Zone</w:t>
      </w:r>
      <w:r>
        <w:rPr>
          <w:spacing w:val="-4"/>
          <w:sz w:val="24"/>
        </w:rPr>
        <w:t xml:space="preserve"> </w:t>
      </w:r>
      <w:r>
        <w:rPr>
          <w:sz w:val="24"/>
        </w:rPr>
        <w:t>Management</w:t>
      </w:r>
      <w:r>
        <w:rPr>
          <w:spacing w:val="-5"/>
          <w:sz w:val="24"/>
        </w:rPr>
        <w:t xml:space="preserve"> </w:t>
      </w:r>
      <w:r>
        <w:rPr>
          <w:sz w:val="24"/>
        </w:rPr>
        <w:t>Act</w:t>
      </w:r>
      <w:r>
        <w:rPr>
          <w:spacing w:val="-5"/>
          <w:sz w:val="24"/>
        </w:rPr>
        <w:t xml:space="preserve"> </w:t>
      </w:r>
      <w:r>
        <w:rPr>
          <w:sz w:val="24"/>
        </w:rPr>
        <w:t>of</w:t>
      </w:r>
      <w:r>
        <w:rPr>
          <w:spacing w:val="-2"/>
          <w:sz w:val="24"/>
        </w:rPr>
        <w:t xml:space="preserve"> </w:t>
      </w:r>
      <w:r>
        <w:rPr>
          <w:sz w:val="24"/>
        </w:rPr>
        <w:t>1972</w:t>
      </w:r>
      <w:r>
        <w:rPr>
          <w:spacing w:val="-2"/>
          <w:sz w:val="24"/>
        </w:rPr>
        <w:t xml:space="preserve"> </w:t>
      </w:r>
      <w:r>
        <w:rPr>
          <w:sz w:val="24"/>
        </w:rPr>
        <w:t>(16</w:t>
      </w:r>
      <w:r>
        <w:rPr>
          <w:spacing w:val="-4"/>
          <w:sz w:val="24"/>
        </w:rPr>
        <w:t xml:space="preserve"> </w:t>
      </w:r>
      <w:r>
        <w:rPr>
          <w:sz w:val="24"/>
        </w:rPr>
        <w:t>USC</w:t>
      </w:r>
      <w:r>
        <w:rPr>
          <w:spacing w:val="-5"/>
          <w:sz w:val="24"/>
        </w:rPr>
        <w:t xml:space="preserve"> </w:t>
      </w:r>
      <w:r>
        <w:rPr>
          <w:sz w:val="24"/>
        </w:rPr>
        <w:t>1451,</w:t>
      </w:r>
      <w:r>
        <w:rPr>
          <w:spacing w:val="-5"/>
          <w:sz w:val="24"/>
        </w:rPr>
        <w:t xml:space="preserve"> </w:t>
      </w:r>
      <w:r w:rsidR="00DE6096" w:rsidRPr="00DE6096">
        <w:rPr>
          <w:i/>
          <w:iCs/>
          <w:sz w:val="24"/>
        </w:rPr>
        <w:t>et seq</w:t>
      </w:r>
      <w:r>
        <w:rPr>
          <w:sz w:val="24"/>
        </w:rPr>
        <w:t>.), concerning protection of US coastal resources.</w:t>
      </w:r>
    </w:p>
    <w:p w14:paraId="7B35579C" w14:textId="77777777" w:rsidR="006E098F" w:rsidRDefault="006E098F" w:rsidP="006E098F">
      <w:pPr>
        <w:rPr>
          <w:sz w:val="24"/>
        </w:rPr>
        <w:sectPr w:rsidR="006E098F" w:rsidSect="006E098F">
          <w:pgSz w:w="12240" w:h="15840"/>
          <w:pgMar w:top="1360" w:right="40" w:bottom="1260" w:left="860" w:header="0" w:footer="1060" w:gutter="0"/>
          <w:cols w:space="720"/>
        </w:sectPr>
      </w:pPr>
    </w:p>
    <w:p w14:paraId="486EF6C7" w14:textId="02E1D604" w:rsidR="006E098F" w:rsidRDefault="006E098F" w:rsidP="006E098F">
      <w:pPr>
        <w:pStyle w:val="ListParagraph"/>
        <w:numPr>
          <w:ilvl w:val="2"/>
          <w:numId w:val="1"/>
        </w:numPr>
        <w:tabs>
          <w:tab w:val="left" w:pos="2378"/>
          <w:tab w:val="left" w:pos="2380"/>
        </w:tabs>
        <w:spacing w:before="80"/>
        <w:ind w:right="1189"/>
        <w:rPr>
          <w:sz w:val="24"/>
        </w:rPr>
      </w:pPr>
      <w:r>
        <w:rPr>
          <w:sz w:val="24"/>
        </w:rPr>
        <w:lastRenderedPageBreak/>
        <w:t>Coastal</w:t>
      </w:r>
      <w:r>
        <w:rPr>
          <w:spacing w:val="-6"/>
          <w:sz w:val="24"/>
        </w:rPr>
        <w:t xml:space="preserve"> </w:t>
      </w:r>
      <w:proofErr w:type="gramStart"/>
      <w:r>
        <w:rPr>
          <w:sz w:val="24"/>
        </w:rPr>
        <w:t>barriers,</w:t>
      </w:r>
      <w:r>
        <w:rPr>
          <w:spacing w:val="-3"/>
          <w:sz w:val="24"/>
        </w:rPr>
        <w:t xml:space="preserve"> </w:t>
      </w:r>
      <w:r>
        <w:rPr>
          <w:sz w:val="24"/>
        </w:rPr>
        <w:t>and</w:t>
      </w:r>
      <w:proofErr w:type="gramEnd"/>
      <w:r>
        <w:rPr>
          <w:spacing w:val="-2"/>
          <w:sz w:val="24"/>
        </w:rPr>
        <w:t xml:space="preserve"> </w:t>
      </w:r>
      <w:proofErr w:type="gramStart"/>
      <w:r>
        <w:rPr>
          <w:sz w:val="24"/>
        </w:rPr>
        <w:t>provide</w:t>
      </w:r>
      <w:r>
        <w:rPr>
          <w:spacing w:val="-2"/>
          <w:sz w:val="24"/>
        </w:rPr>
        <w:t xml:space="preserve"> </w:t>
      </w:r>
      <w:r>
        <w:rPr>
          <w:sz w:val="24"/>
        </w:rPr>
        <w:t>assistance</w:t>
      </w:r>
      <w:proofErr w:type="gramEnd"/>
      <w:r>
        <w:rPr>
          <w:spacing w:val="-4"/>
          <w:sz w:val="24"/>
        </w:rPr>
        <w:t xml:space="preserve"> </w:t>
      </w:r>
      <w:r>
        <w:rPr>
          <w:sz w:val="24"/>
        </w:rPr>
        <w:t>when</w:t>
      </w:r>
      <w:r>
        <w:rPr>
          <w:spacing w:val="-2"/>
          <w:sz w:val="24"/>
        </w:rPr>
        <w:t xml:space="preserve"> </w:t>
      </w:r>
      <w:proofErr w:type="gramStart"/>
      <w:r>
        <w:rPr>
          <w:sz w:val="24"/>
        </w:rPr>
        <w:t>State</w:t>
      </w:r>
      <w:proofErr w:type="gramEnd"/>
      <w:r>
        <w:rPr>
          <w:spacing w:val="-4"/>
          <w:sz w:val="24"/>
        </w:rPr>
        <w:t xml:space="preserve"> </w:t>
      </w:r>
      <w:r>
        <w:rPr>
          <w:sz w:val="24"/>
        </w:rPr>
        <w:t>may</w:t>
      </w:r>
      <w:r>
        <w:rPr>
          <w:spacing w:val="-5"/>
          <w:sz w:val="24"/>
        </w:rPr>
        <w:t xml:space="preserve"> </w:t>
      </w:r>
      <w:r>
        <w:rPr>
          <w:sz w:val="24"/>
        </w:rPr>
        <w:t>need</w:t>
      </w:r>
      <w:r>
        <w:rPr>
          <w:spacing w:val="-4"/>
          <w:sz w:val="24"/>
        </w:rPr>
        <w:t xml:space="preserve"> </w:t>
      </w:r>
      <w:r>
        <w:rPr>
          <w:sz w:val="24"/>
        </w:rPr>
        <w:t>to</w:t>
      </w:r>
      <w:r>
        <w:rPr>
          <w:spacing w:val="-2"/>
          <w:sz w:val="24"/>
        </w:rPr>
        <w:t xml:space="preserve"> </w:t>
      </w:r>
      <w:r>
        <w:rPr>
          <w:sz w:val="24"/>
        </w:rPr>
        <w:t xml:space="preserve">comply with the Coastal Barriers Resource Act (16 USC 3501, </w:t>
      </w:r>
      <w:r w:rsidR="00DE6096" w:rsidRPr="00DE6096">
        <w:rPr>
          <w:i/>
          <w:iCs/>
          <w:sz w:val="24"/>
        </w:rPr>
        <w:t>et seq</w:t>
      </w:r>
      <w:r>
        <w:rPr>
          <w:sz w:val="24"/>
        </w:rPr>
        <w:t>.), concerning preservation of barrier resources.</w:t>
      </w:r>
    </w:p>
    <w:p w14:paraId="63FE1AEA" w14:textId="0F76EB54" w:rsidR="006E098F" w:rsidRDefault="006E098F" w:rsidP="006E098F">
      <w:pPr>
        <w:pStyle w:val="ListParagraph"/>
        <w:numPr>
          <w:ilvl w:val="2"/>
          <w:numId w:val="1"/>
        </w:numPr>
        <w:tabs>
          <w:tab w:val="left" w:pos="2378"/>
          <w:tab w:val="left" w:pos="2380"/>
        </w:tabs>
        <w:spacing w:before="0"/>
        <w:ind w:right="1337"/>
        <w:rPr>
          <w:sz w:val="24"/>
        </w:rPr>
      </w:pPr>
      <w:r>
        <w:rPr>
          <w:sz w:val="24"/>
        </w:rPr>
        <w:t>Any existing or proposed component of the National Wild and Scenic Rivers</w:t>
      </w:r>
      <w:r>
        <w:rPr>
          <w:spacing w:val="-4"/>
          <w:sz w:val="24"/>
        </w:rPr>
        <w:t xml:space="preserve"> </w:t>
      </w:r>
      <w:proofErr w:type="gramStart"/>
      <w:r>
        <w:rPr>
          <w:sz w:val="24"/>
        </w:rPr>
        <w:t>System,</w:t>
      </w:r>
      <w:r>
        <w:rPr>
          <w:spacing w:val="-3"/>
          <w:sz w:val="24"/>
        </w:rPr>
        <w:t xml:space="preserve"> </w:t>
      </w:r>
      <w:r>
        <w:rPr>
          <w:sz w:val="24"/>
        </w:rPr>
        <w:t>and</w:t>
      </w:r>
      <w:proofErr w:type="gramEnd"/>
      <w:r>
        <w:rPr>
          <w:spacing w:val="-5"/>
          <w:sz w:val="24"/>
        </w:rPr>
        <w:t xml:space="preserve"> </w:t>
      </w:r>
      <w:proofErr w:type="gramStart"/>
      <w:r>
        <w:rPr>
          <w:sz w:val="24"/>
        </w:rPr>
        <w:t>provide</w:t>
      </w:r>
      <w:r>
        <w:rPr>
          <w:spacing w:val="-5"/>
          <w:sz w:val="24"/>
        </w:rPr>
        <w:t xml:space="preserve"> </w:t>
      </w:r>
      <w:r>
        <w:rPr>
          <w:sz w:val="24"/>
        </w:rPr>
        <w:t>assistance</w:t>
      </w:r>
      <w:proofErr w:type="gramEnd"/>
      <w:r>
        <w:rPr>
          <w:spacing w:val="-3"/>
          <w:sz w:val="24"/>
        </w:rPr>
        <w:t xml:space="preserve"> </w:t>
      </w:r>
      <w:r>
        <w:rPr>
          <w:sz w:val="24"/>
        </w:rPr>
        <w:t>when</w:t>
      </w:r>
      <w:r>
        <w:rPr>
          <w:spacing w:val="-5"/>
          <w:sz w:val="24"/>
        </w:rPr>
        <w:t xml:space="preserve"> </w:t>
      </w:r>
      <w:r>
        <w:rPr>
          <w:sz w:val="24"/>
        </w:rPr>
        <w:t>State</w:t>
      </w:r>
      <w:r>
        <w:rPr>
          <w:spacing w:val="-5"/>
          <w:sz w:val="24"/>
        </w:rPr>
        <w:t xml:space="preserve"> </w:t>
      </w:r>
      <w:r>
        <w:rPr>
          <w:sz w:val="24"/>
        </w:rPr>
        <w:t>may</w:t>
      </w:r>
      <w:r>
        <w:rPr>
          <w:spacing w:val="-6"/>
          <w:sz w:val="24"/>
        </w:rPr>
        <w:t xml:space="preserve"> </w:t>
      </w:r>
      <w:r>
        <w:rPr>
          <w:sz w:val="24"/>
        </w:rPr>
        <w:t>need</w:t>
      </w:r>
      <w:r>
        <w:rPr>
          <w:spacing w:val="-3"/>
          <w:sz w:val="24"/>
        </w:rPr>
        <w:t xml:space="preserve"> </w:t>
      </w:r>
      <w:r>
        <w:rPr>
          <w:sz w:val="24"/>
        </w:rPr>
        <w:t>to</w:t>
      </w:r>
      <w:r>
        <w:rPr>
          <w:spacing w:val="-3"/>
          <w:sz w:val="24"/>
        </w:rPr>
        <w:t xml:space="preserve"> </w:t>
      </w:r>
      <w:r>
        <w:rPr>
          <w:sz w:val="24"/>
        </w:rPr>
        <w:t xml:space="preserve">comply with the Wild and Scenic Rivers Act of 1968 (16 USC 1271, </w:t>
      </w:r>
      <w:r w:rsidR="00DE6096" w:rsidRPr="00DE6096">
        <w:rPr>
          <w:i/>
          <w:iCs/>
          <w:sz w:val="24"/>
        </w:rPr>
        <w:t>et seq</w:t>
      </w:r>
      <w:r>
        <w:rPr>
          <w:sz w:val="24"/>
        </w:rPr>
        <w:t>.).</w:t>
      </w:r>
    </w:p>
    <w:p w14:paraId="265B6F0E" w14:textId="031036D5" w:rsidR="006E098F" w:rsidRDefault="006E098F" w:rsidP="006E098F">
      <w:pPr>
        <w:pStyle w:val="ListParagraph"/>
        <w:numPr>
          <w:ilvl w:val="2"/>
          <w:numId w:val="1"/>
        </w:numPr>
        <w:tabs>
          <w:tab w:val="left" w:pos="2378"/>
          <w:tab w:val="left" w:pos="2380"/>
        </w:tabs>
        <w:spacing w:before="0"/>
        <w:ind w:right="1056"/>
        <w:rPr>
          <w:sz w:val="24"/>
        </w:rPr>
      </w:pPr>
      <w:r>
        <w:rPr>
          <w:sz w:val="24"/>
        </w:rPr>
        <w:t>Underground sources of drinking water in areas that have an aquifer that is</w:t>
      </w:r>
      <w:r>
        <w:rPr>
          <w:spacing w:val="-3"/>
          <w:sz w:val="24"/>
        </w:rPr>
        <w:t xml:space="preserve"> </w:t>
      </w:r>
      <w:r>
        <w:rPr>
          <w:sz w:val="24"/>
        </w:rPr>
        <w:t>the</w:t>
      </w:r>
      <w:r>
        <w:rPr>
          <w:spacing w:val="-2"/>
          <w:sz w:val="24"/>
        </w:rPr>
        <w:t xml:space="preserve"> </w:t>
      </w:r>
      <w:r>
        <w:rPr>
          <w:sz w:val="24"/>
        </w:rPr>
        <w:t>sole</w:t>
      </w:r>
      <w:r>
        <w:rPr>
          <w:spacing w:val="-2"/>
          <w:sz w:val="24"/>
        </w:rPr>
        <w:t xml:space="preserve"> </w:t>
      </w:r>
      <w:r>
        <w:rPr>
          <w:sz w:val="24"/>
        </w:rPr>
        <w:t>or</w:t>
      </w:r>
      <w:r>
        <w:rPr>
          <w:spacing w:val="-6"/>
          <w:sz w:val="24"/>
        </w:rPr>
        <w:t xml:space="preserve"> </w:t>
      </w:r>
      <w:r>
        <w:rPr>
          <w:sz w:val="24"/>
        </w:rPr>
        <w:t>principal</w:t>
      </w:r>
      <w:r>
        <w:rPr>
          <w:spacing w:val="-6"/>
          <w:sz w:val="24"/>
        </w:rPr>
        <w:t xml:space="preserve"> </w:t>
      </w:r>
      <w:r>
        <w:rPr>
          <w:sz w:val="24"/>
        </w:rPr>
        <w:t>drinking</w:t>
      </w:r>
      <w:r>
        <w:rPr>
          <w:spacing w:val="-2"/>
          <w:sz w:val="24"/>
        </w:rPr>
        <w:t xml:space="preserve"> </w:t>
      </w:r>
      <w:r>
        <w:rPr>
          <w:sz w:val="24"/>
        </w:rPr>
        <w:t>water</w:t>
      </w:r>
      <w:r>
        <w:rPr>
          <w:spacing w:val="-4"/>
          <w:sz w:val="24"/>
        </w:rPr>
        <w:t xml:space="preserve"> </w:t>
      </w:r>
      <w:proofErr w:type="gramStart"/>
      <w:r>
        <w:rPr>
          <w:sz w:val="24"/>
        </w:rPr>
        <w:t>source,</w:t>
      </w:r>
      <w:r>
        <w:rPr>
          <w:spacing w:val="-5"/>
          <w:sz w:val="24"/>
        </w:rPr>
        <w:t xml:space="preserve"> </w:t>
      </w:r>
      <w:r>
        <w:rPr>
          <w:sz w:val="24"/>
        </w:rPr>
        <w:t>and</w:t>
      </w:r>
      <w:proofErr w:type="gramEnd"/>
      <w:r>
        <w:rPr>
          <w:spacing w:val="-4"/>
          <w:sz w:val="24"/>
        </w:rPr>
        <w:t xml:space="preserve"> </w:t>
      </w:r>
      <w:proofErr w:type="gramStart"/>
      <w:r>
        <w:rPr>
          <w:sz w:val="24"/>
        </w:rPr>
        <w:t>provide</w:t>
      </w:r>
      <w:r>
        <w:rPr>
          <w:spacing w:val="-4"/>
          <w:sz w:val="24"/>
        </w:rPr>
        <w:t xml:space="preserve"> </w:t>
      </w:r>
      <w:r>
        <w:rPr>
          <w:sz w:val="24"/>
        </w:rPr>
        <w:t>assistance</w:t>
      </w:r>
      <w:proofErr w:type="gramEnd"/>
      <w:r>
        <w:rPr>
          <w:spacing w:val="-4"/>
          <w:sz w:val="24"/>
        </w:rPr>
        <w:t xml:space="preserve"> </w:t>
      </w:r>
      <w:r>
        <w:rPr>
          <w:sz w:val="24"/>
        </w:rPr>
        <w:t xml:space="preserve">when </w:t>
      </w:r>
      <w:proofErr w:type="gramStart"/>
      <w:r>
        <w:rPr>
          <w:sz w:val="24"/>
        </w:rPr>
        <w:t>State</w:t>
      </w:r>
      <w:proofErr w:type="gramEnd"/>
      <w:r>
        <w:rPr>
          <w:sz w:val="24"/>
        </w:rPr>
        <w:t xml:space="preserve"> may need to comply with the Safe Drinking Water Act (42 USC </w:t>
      </w:r>
      <w:bookmarkStart w:id="4" w:name="5._Use_of_United_States_Flag_Vessels/Car"/>
      <w:bookmarkEnd w:id="4"/>
      <w:r>
        <w:rPr>
          <w:spacing w:val="-2"/>
          <w:sz w:val="24"/>
        </w:rPr>
        <w:t>300H-3).</w:t>
      </w:r>
    </w:p>
    <w:p w14:paraId="1CC04315" w14:textId="77777777" w:rsidR="006E098F" w:rsidRDefault="006E098F" w:rsidP="006E098F">
      <w:pPr>
        <w:pStyle w:val="Heading2"/>
        <w:numPr>
          <w:ilvl w:val="0"/>
          <w:numId w:val="1"/>
        </w:numPr>
        <w:tabs>
          <w:tab w:val="left" w:pos="1026"/>
        </w:tabs>
        <w:spacing w:before="240"/>
        <w:ind w:hanging="806"/>
        <w:jc w:val="both"/>
      </w:pPr>
      <w:r>
        <w:t>Use</w:t>
      </w:r>
      <w:r>
        <w:rPr>
          <w:spacing w:val="-4"/>
        </w:rPr>
        <w:t xml:space="preserve"> </w:t>
      </w:r>
      <w:r>
        <w:t>of</w:t>
      </w:r>
      <w:r>
        <w:rPr>
          <w:spacing w:val="-3"/>
        </w:rPr>
        <w:t xml:space="preserve"> </w:t>
      </w:r>
      <w:r>
        <w:t>United</w:t>
      </w:r>
      <w:r>
        <w:rPr>
          <w:spacing w:val="-3"/>
        </w:rPr>
        <w:t xml:space="preserve"> </w:t>
      </w:r>
      <w:r>
        <w:t>States</w:t>
      </w:r>
      <w:r>
        <w:rPr>
          <w:spacing w:val="-3"/>
        </w:rPr>
        <w:t xml:space="preserve"> </w:t>
      </w:r>
      <w:r>
        <w:t>Flag</w:t>
      </w:r>
      <w:r>
        <w:rPr>
          <w:spacing w:val="-2"/>
        </w:rPr>
        <w:t xml:space="preserve"> </w:t>
      </w:r>
      <w:r>
        <w:t>Vessels/Cargo</w:t>
      </w:r>
      <w:r>
        <w:rPr>
          <w:spacing w:val="-5"/>
        </w:rPr>
        <w:t xml:space="preserve"> </w:t>
      </w:r>
      <w:r>
        <w:rPr>
          <w:spacing w:val="-2"/>
        </w:rPr>
        <w:t>Preference</w:t>
      </w:r>
    </w:p>
    <w:p w14:paraId="16DA2BB0" w14:textId="627AFF51" w:rsidR="006E098F" w:rsidRDefault="006E098F" w:rsidP="006E098F">
      <w:pPr>
        <w:pStyle w:val="BodyText"/>
        <w:ind w:left="1031" w:right="1033"/>
        <w:jc w:val="both"/>
      </w:pPr>
      <w:r>
        <w:t>Contactor agrees that travel under this Contract shall use U.S.-flag air carriers (air carriers holding certificates under 49 USC 41102) for international air transportation of people and property to the extent that such service is available, in accordance with the International Air Transportation Fair Competitive Practices Act of 1974 (49 USC 40118) and the inter-operative guidelines issued by the Comptroller General</w:t>
      </w:r>
      <w:r>
        <w:rPr>
          <w:spacing w:val="-8"/>
        </w:rPr>
        <w:t xml:space="preserve"> </w:t>
      </w:r>
      <w:r>
        <w:t>of</w:t>
      </w:r>
      <w:r>
        <w:rPr>
          <w:spacing w:val="-7"/>
        </w:rPr>
        <w:t xml:space="preserve"> </w:t>
      </w:r>
      <w:r>
        <w:t>the</w:t>
      </w:r>
      <w:r>
        <w:rPr>
          <w:spacing w:val="-4"/>
        </w:rPr>
        <w:t xml:space="preserve"> </w:t>
      </w:r>
      <w:r>
        <w:t>United</w:t>
      </w:r>
      <w:r>
        <w:rPr>
          <w:spacing w:val="-9"/>
        </w:rPr>
        <w:t xml:space="preserve"> </w:t>
      </w:r>
      <w:r>
        <w:t>States</w:t>
      </w:r>
      <w:r>
        <w:rPr>
          <w:spacing w:val="-8"/>
        </w:rPr>
        <w:t xml:space="preserve"> </w:t>
      </w:r>
      <w:r>
        <w:t>in</w:t>
      </w:r>
      <w:r>
        <w:rPr>
          <w:spacing w:val="-7"/>
        </w:rPr>
        <w:t xml:space="preserve"> </w:t>
      </w:r>
      <w:r>
        <w:t>the</w:t>
      </w:r>
      <w:r>
        <w:rPr>
          <w:spacing w:val="-4"/>
        </w:rPr>
        <w:t xml:space="preserve"> </w:t>
      </w:r>
      <w:r>
        <w:t>March</w:t>
      </w:r>
      <w:r>
        <w:rPr>
          <w:spacing w:val="-7"/>
        </w:rPr>
        <w:t xml:space="preserve"> </w:t>
      </w:r>
      <w:r>
        <w:t>31,</w:t>
      </w:r>
      <w:r>
        <w:rPr>
          <w:spacing w:val="-7"/>
        </w:rPr>
        <w:t xml:space="preserve"> </w:t>
      </w:r>
      <w:r>
        <w:t>1981,</w:t>
      </w:r>
      <w:r>
        <w:rPr>
          <w:spacing w:val="-7"/>
        </w:rPr>
        <w:t xml:space="preserve"> </w:t>
      </w:r>
      <w:r>
        <w:t>amendment</w:t>
      </w:r>
      <w:r>
        <w:rPr>
          <w:spacing w:val="-5"/>
        </w:rPr>
        <w:t xml:space="preserve"> </w:t>
      </w:r>
      <w:r>
        <w:t>to</w:t>
      </w:r>
      <w:r>
        <w:rPr>
          <w:spacing w:val="-7"/>
        </w:rPr>
        <w:t xml:space="preserve"> </w:t>
      </w:r>
      <w:r>
        <w:t>Comptroller</w:t>
      </w:r>
      <w:r>
        <w:rPr>
          <w:spacing w:val="-6"/>
        </w:rPr>
        <w:t xml:space="preserve"> </w:t>
      </w:r>
      <w:r>
        <w:t>General Decision B138942.</w:t>
      </w:r>
    </w:p>
    <w:p w14:paraId="4ACAB51C" w14:textId="1EF70974" w:rsidR="006E098F" w:rsidRDefault="006E098F" w:rsidP="006E098F">
      <w:pPr>
        <w:pStyle w:val="BodyText"/>
        <w:spacing w:before="241"/>
        <w:ind w:left="1031" w:right="1035"/>
        <w:jc w:val="both"/>
      </w:pPr>
      <w:r>
        <w:t>Contactor agrees that it will comply with the Cargo Preference Act of 1954 (46 USC Chapter</w:t>
      </w:r>
      <w:r>
        <w:rPr>
          <w:spacing w:val="-4"/>
        </w:rPr>
        <w:t xml:space="preserve"> </w:t>
      </w:r>
      <w:r>
        <w:t>553),</w:t>
      </w:r>
      <w:r>
        <w:rPr>
          <w:spacing w:val="-2"/>
        </w:rPr>
        <w:t xml:space="preserve"> </w:t>
      </w:r>
      <w:r>
        <w:t>as</w:t>
      </w:r>
      <w:r>
        <w:rPr>
          <w:spacing w:val="-1"/>
        </w:rPr>
        <w:t xml:space="preserve"> </w:t>
      </w:r>
      <w:r>
        <w:t>implemented by</w:t>
      </w:r>
      <w:r>
        <w:rPr>
          <w:spacing w:val="-3"/>
        </w:rPr>
        <w:t xml:space="preserve"> </w:t>
      </w:r>
      <w:r>
        <w:t>Department</w:t>
      </w:r>
      <w:r>
        <w:rPr>
          <w:spacing w:val="-2"/>
        </w:rPr>
        <w:t xml:space="preserve"> </w:t>
      </w:r>
      <w:r>
        <w:t>of Transportation regulation at 46 CFR 381.7, and 46 CFR 381.7(b).</w:t>
      </w:r>
    </w:p>
    <w:p w14:paraId="5D92D986" w14:textId="77777777" w:rsidR="006E098F" w:rsidRDefault="006E098F" w:rsidP="006E098F">
      <w:pPr>
        <w:pStyle w:val="Heading2"/>
        <w:numPr>
          <w:ilvl w:val="0"/>
          <w:numId w:val="1"/>
        </w:numPr>
        <w:tabs>
          <w:tab w:val="left" w:pos="1025"/>
        </w:tabs>
        <w:spacing w:before="240"/>
        <w:ind w:left="1025" w:hanging="806"/>
        <w:jc w:val="both"/>
      </w:pPr>
      <w:bookmarkStart w:id="5" w:name="6._Debarment_and_Suspension"/>
      <w:bookmarkEnd w:id="5"/>
      <w:r>
        <w:t>Debarment</w:t>
      </w:r>
      <w:r>
        <w:rPr>
          <w:spacing w:val="-4"/>
        </w:rPr>
        <w:t xml:space="preserve"> </w:t>
      </w:r>
      <w:r>
        <w:t>and</w:t>
      </w:r>
      <w:r>
        <w:rPr>
          <w:spacing w:val="-4"/>
        </w:rPr>
        <w:t xml:space="preserve"> </w:t>
      </w:r>
      <w:r>
        <w:rPr>
          <w:spacing w:val="-2"/>
        </w:rPr>
        <w:t>Suspension</w:t>
      </w:r>
    </w:p>
    <w:p w14:paraId="65AFC82A" w14:textId="548EDC8D" w:rsidR="006E098F" w:rsidRDefault="006E098F" w:rsidP="006E098F">
      <w:pPr>
        <w:pStyle w:val="BodyText"/>
        <w:ind w:left="1031" w:right="1033"/>
        <w:jc w:val="both"/>
      </w:pPr>
      <w:proofErr w:type="gramStart"/>
      <w:r>
        <w:t>Contractor</w:t>
      </w:r>
      <w:proofErr w:type="gramEnd"/>
      <w:r>
        <w:t xml:space="preserve"> is subject to the non-procurement debarment and suspension regulations implementing Executive Orders 12549 and 12689, 2 CFR Part 180. These regulations restrict awards, subawards, and contracts with certain parties that are debarred,</w:t>
      </w:r>
      <w:r>
        <w:rPr>
          <w:spacing w:val="-16"/>
        </w:rPr>
        <w:t xml:space="preserve"> </w:t>
      </w:r>
      <w:r>
        <w:t>suspended,</w:t>
      </w:r>
      <w:r>
        <w:rPr>
          <w:spacing w:val="-17"/>
        </w:rPr>
        <w:t xml:space="preserve"> </w:t>
      </w:r>
      <w:r>
        <w:t>or</w:t>
      </w:r>
      <w:r>
        <w:rPr>
          <w:spacing w:val="-16"/>
        </w:rPr>
        <w:t xml:space="preserve"> </w:t>
      </w:r>
      <w:r>
        <w:t>otherwise</w:t>
      </w:r>
      <w:r>
        <w:rPr>
          <w:spacing w:val="-14"/>
        </w:rPr>
        <w:t xml:space="preserve"> </w:t>
      </w:r>
      <w:r>
        <w:t>excluded</w:t>
      </w:r>
      <w:r>
        <w:rPr>
          <w:spacing w:val="-16"/>
        </w:rPr>
        <w:t xml:space="preserve"> </w:t>
      </w:r>
      <w:r>
        <w:t>from</w:t>
      </w:r>
      <w:r>
        <w:rPr>
          <w:spacing w:val="-13"/>
        </w:rPr>
        <w:t xml:space="preserve"> </w:t>
      </w:r>
      <w:r>
        <w:t>or</w:t>
      </w:r>
      <w:r>
        <w:rPr>
          <w:spacing w:val="-17"/>
        </w:rPr>
        <w:t xml:space="preserve"> </w:t>
      </w:r>
      <w:r>
        <w:t>ineligible</w:t>
      </w:r>
      <w:r>
        <w:rPr>
          <w:spacing w:val="-16"/>
        </w:rPr>
        <w:t xml:space="preserve"> </w:t>
      </w:r>
      <w:r>
        <w:t>for</w:t>
      </w:r>
      <w:r>
        <w:rPr>
          <w:spacing w:val="-17"/>
        </w:rPr>
        <w:t xml:space="preserve"> </w:t>
      </w:r>
      <w:r>
        <w:t>participation</w:t>
      </w:r>
      <w:r>
        <w:rPr>
          <w:spacing w:val="-16"/>
        </w:rPr>
        <w:t xml:space="preserve"> </w:t>
      </w:r>
      <w:r>
        <w:t>in</w:t>
      </w:r>
      <w:r>
        <w:rPr>
          <w:spacing w:val="-14"/>
        </w:rPr>
        <w:t xml:space="preserve"> </w:t>
      </w:r>
      <w:r>
        <w:t>Federal assistance programs or activities.</w:t>
      </w:r>
    </w:p>
    <w:p w14:paraId="239ECEF9" w14:textId="36A38093" w:rsidR="006E098F" w:rsidRDefault="006E098F" w:rsidP="006E098F">
      <w:pPr>
        <w:pStyle w:val="BodyText"/>
        <w:spacing w:before="240"/>
        <w:ind w:left="1031" w:right="1032"/>
        <w:jc w:val="both"/>
        <w:rPr>
          <w:spacing w:val="-2"/>
        </w:rPr>
      </w:pPr>
      <w:r>
        <w:t>Contractor</w:t>
      </w:r>
      <w:r>
        <w:rPr>
          <w:spacing w:val="-11"/>
        </w:rPr>
        <w:t xml:space="preserve"> </w:t>
      </w:r>
      <w:r>
        <w:t>agrees</w:t>
      </w:r>
      <w:r>
        <w:rPr>
          <w:spacing w:val="-10"/>
        </w:rPr>
        <w:t xml:space="preserve"> </w:t>
      </w:r>
      <w:r>
        <w:t>to</w:t>
      </w:r>
      <w:r>
        <w:rPr>
          <w:spacing w:val="-9"/>
        </w:rPr>
        <w:t xml:space="preserve"> </w:t>
      </w:r>
      <w:r>
        <w:t>comply</w:t>
      </w:r>
      <w:r>
        <w:rPr>
          <w:spacing w:val="-10"/>
        </w:rPr>
        <w:t xml:space="preserve"> </w:t>
      </w:r>
      <w:r>
        <w:t>with</w:t>
      </w:r>
      <w:r>
        <w:rPr>
          <w:spacing w:val="-12"/>
        </w:rPr>
        <w:t xml:space="preserve"> </w:t>
      </w:r>
      <w:r>
        <w:t>the</w:t>
      </w:r>
      <w:r>
        <w:rPr>
          <w:spacing w:val="-12"/>
        </w:rPr>
        <w:t xml:space="preserve"> </w:t>
      </w:r>
      <w:r>
        <w:t>DOD</w:t>
      </w:r>
      <w:r>
        <w:rPr>
          <w:spacing w:val="-11"/>
        </w:rPr>
        <w:t xml:space="preserve"> </w:t>
      </w:r>
      <w:r>
        <w:t>implementation</w:t>
      </w:r>
      <w:r>
        <w:rPr>
          <w:spacing w:val="-9"/>
        </w:rPr>
        <w:t xml:space="preserve"> </w:t>
      </w:r>
      <w:r>
        <w:t>of</w:t>
      </w:r>
      <w:r>
        <w:rPr>
          <w:spacing w:val="-10"/>
        </w:rPr>
        <w:t xml:space="preserve"> </w:t>
      </w:r>
      <w:r>
        <w:t>2</w:t>
      </w:r>
      <w:r>
        <w:rPr>
          <w:spacing w:val="-9"/>
        </w:rPr>
        <w:t xml:space="preserve"> </w:t>
      </w:r>
      <w:r>
        <w:t>CFR</w:t>
      </w:r>
      <w:r>
        <w:rPr>
          <w:spacing w:val="-11"/>
        </w:rPr>
        <w:t xml:space="preserve"> </w:t>
      </w:r>
      <w:r>
        <w:t>part</w:t>
      </w:r>
      <w:r>
        <w:rPr>
          <w:spacing w:val="-10"/>
        </w:rPr>
        <w:t xml:space="preserve"> </w:t>
      </w:r>
      <w:r>
        <w:t>180</w:t>
      </w:r>
      <w:r>
        <w:rPr>
          <w:spacing w:val="-9"/>
        </w:rPr>
        <w:t xml:space="preserve"> </w:t>
      </w:r>
      <w:r>
        <w:t>(at 2 CFR</w:t>
      </w:r>
      <w:r>
        <w:rPr>
          <w:spacing w:val="-1"/>
        </w:rPr>
        <w:t xml:space="preserve"> </w:t>
      </w:r>
      <w:r>
        <w:t>1125) by</w:t>
      </w:r>
      <w:r>
        <w:rPr>
          <w:spacing w:val="-1"/>
        </w:rPr>
        <w:t xml:space="preserve"> </w:t>
      </w:r>
      <w:r>
        <w:t>checking the Excluded Parties List System (EPLS)</w:t>
      </w:r>
      <w:r>
        <w:rPr>
          <w:spacing w:val="-1"/>
        </w:rPr>
        <w:t xml:space="preserve"> </w:t>
      </w:r>
      <w:r>
        <w:t>at the current OMB website</w:t>
      </w:r>
      <w:r>
        <w:rPr>
          <w:spacing w:val="-15"/>
        </w:rPr>
        <w:t xml:space="preserve"> </w:t>
      </w:r>
      <w:r>
        <w:t>to</w:t>
      </w:r>
      <w:r>
        <w:rPr>
          <w:spacing w:val="-15"/>
        </w:rPr>
        <w:t xml:space="preserve"> </w:t>
      </w:r>
      <w:r>
        <w:t>verify</w:t>
      </w:r>
      <w:r>
        <w:rPr>
          <w:spacing w:val="-16"/>
        </w:rPr>
        <w:t xml:space="preserve"> </w:t>
      </w:r>
      <w:r>
        <w:t>(sub)contractor</w:t>
      </w:r>
      <w:r>
        <w:rPr>
          <w:spacing w:val="-17"/>
        </w:rPr>
        <w:t xml:space="preserve"> </w:t>
      </w:r>
      <w:r>
        <w:t>eligibility</w:t>
      </w:r>
      <w:r>
        <w:rPr>
          <w:spacing w:val="-15"/>
        </w:rPr>
        <w:t xml:space="preserve"> </w:t>
      </w:r>
      <w:r>
        <w:t>to</w:t>
      </w:r>
      <w:r>
        <w:rPr>
          <w:spacing w:val="-17"/>
        </w:rPr>
        <w:t xml:space="preserve"> </w:t>
      </w:r>
      <w:r>
        <w:t>receive</w:t>
      </w:r>
      <w:r>
        <w:rPr>
          <w:spacing w:val="-14"/>
        </w:rPr>
        <w:t xml:space="preserve"> </w:t>
      </w:r>
      <w:r>
        <w:t>contracts</w:t>
      </w:r>
      <w:r>
        <w:rPr>
          <w:spacing w:val="-17"/>
        </w:rPr>
        <w:t xml:space="preserve"> </w:t>
      </w:r>
      <w:r>
        <w:t>and</w:t>
      </w:r>
      <w:r>
        <w:rPr>
          <w:spacing w:val="-16"/>
        </w:rPr>
        <w:t xml:space="preserve"> </w:t>
      </w:r>
      <w:r>
        <w:t>subcontracts</w:t>
      </w:r>
      <w:r>
        <w:rPr>
          <w:spacing w:val="-16"/>
        </w:rPr>
        <w:t xml:space="preserve"> </w:t>
      </w:r>
      <w:r>
        <w:t>resulting from</w:t>
      </w:r>
      <w:r>
        <w:rPr>
          <w:spacing w:val="-8"/>
        </w:rPr>
        <w:t xml:space="preserve"> </w:t>
      </w:r>
      <w:r>
        <w:t>this</w:t>
      </w:r>
      <w:r>
        <w:rPr>
          <w:spacing w:val="-8"/>
        </w:rPr>
        <w:t xml:space="preserve"> </w:t>
      </w:r>
      <w:r>
        <w:t>Contract.</w:t>
      </w:r>
      <w:r>
        <w:rPr>
          <w:spacing w:val="-7"/>
        </w:rPr>
        <w:t xml:space="preserve"> </w:t>
      </w:r>
      <w:r>
        <w:t>Contractor</w:t>
      </w:r>
      <w:r w:rsidR="001033EB">
        <w:t xml:space="preserve"> </w:t>
      </w:r>
      <w:r>
        <w:t>shall</w:t>
      </w:r>
      <w:r>
        <w:rPr>
          <w:spacing w:val="-8"/>
        </w:rPr>
        <w:t xml:space="preserve"> </w:t>
      </w:r>
      <w:r>
        <w:t>not</w:t>
      </w:r>
      <w:r>
        <w:rPr>
          <w:spacing w:val="-7"/>
        </w:rPr>
        <w:t xml:space="preserve"> </w:t>
      </w:r>
      <w:r>
        <w:t>solicit</w:t>
      </w:r>
      <w:r>
        <w:rPr>
          <w:spacing w:val="-10"/>
        </w:rPr>
        <w:t xml:space="preserve"> </w:t>
      </w:r>
      <w:r>
        <w:t>offers</w:t>
      </w:r>
      <w:r>
        <w:rPr>
          <w:spacing w:val="-10"/>
        </w:rPr>
        <w:t xml:space="preserve"> </w:t>
      </w:r>
      <w:r>
        <w:t>from,</w:t>
      </w:r>
      <w:r>
        <w:rPr>
          <w:spacing w:val="-10"/>
        </w:rPr>
        <w:t xml:space="preserve"> </w:t>
      </w:r>
      <w:r>
        <w:t>nor</w:t>
      </w:r>
      <w:r>
        <w:rPr>
          <w:spacing w:val="-11"/>
        </w:rPr>
        <w:t xml:space="preserve"> </w:t>
      </w:r>
      <w:r>
        <w:t>award</w:t>
      </w:r>
      <w:r>
        <w:rPr>
          <w:spacing w:val="-9"/>
        </w:rPr>
        <w:t xml:space="preserve"> </w:t>
      </w:r>
      <w:r>
        <w:t>contracts</w:t>
      </w:r>
      <w:r>
        <w:rPr>
          <w:spacing w:val="-10"/>
        </w:rPr>
        <w:t xml:space="preserve"> </w:t>
      </w:r>
      <w:r>
        <w:t xml:space="preserve">to </w:t>
      </w:r>
      <w:proofErr w:type="gramStart"/>
      <w:r>
        <w:t>contractor</w:t>
      </w:r>
      <w:proofErr w:type="gramEnd"/>
      <w:r>
        <w:t xml:space="preserve"> or vendors listed in EPLS. This verification shall be documented in Contractor</w:t>
      </w:r>
      <w:r w:rsidR="001033EB">
        <w:t>’</w:t>
      </w:r>
      <w:r>
        <w:t xml:space="preserve">s contract files and shall be subject to audit by Federal and State </w:t>
      </w:r>
      <w:r>
        <w:rPr>
          <w:spacing w:val="-2"/>
        </w:rPr>
        <w:t>auditing.</w:t>
      </w:r>
    </w:p>
    <w:p w14:paraId="738230D1" w14:textId="29928542" w:rsidR="000C2D74" w:rsidRPr="000C2D74" w:rsidRDefault="000C2D74" w:rsidP="000C2D74">
      <w:pPr>
        <w:pStyle w:val="BodyText"/>
        <w:numPr>
          <w:ilvl w:val="0"/>
          <w:numId w:val="1"/>
        </w:numPr>
        <w:spacing w:before="240"/>
        <w:ind w:right="1032"/>
        <w:rPr>
          <w:b/>
          <w:bCs/>
        </w:rPr>
      </w:pPr>
      <w:r w:rsidRPr="000C2D74">
        <w:rPr>
          <w:b/>
          <w:bCs/>
        </w:rPr>
        <w:t>Domestic preference for procurements (2 CFR 200.322)</w:t>
      </w:r>
    </w:p>
    <w:p w14:paraId="089A3240" w14:textId="40926449" w:rsidR="000C2D74" w:rsidRDefault="000C2D74" w:rsidP="000D1E4E">
      <w:pPr>
        <w:pStyle w:val="BodyText"/>
        <w:spacing w:before="240"/>
        <w:ind w:left="990" w:right="1032"/>
      </w:pPr>
      <w:r w:rsidRPr="000C2D74">
        <w:t xml:space="preserve">As appropriate and to the extent consistent with law, Contractor should, to the greatest extent practicable, provide a preference for the purchase, acquisition, or use of goods, products, or materials produced in the United States (including but not limited to iron, aluminum, steel, cement, and other manufactured products).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w:t>
      </w:r>
      <w:r w:rsidRPr="000C2D74">
        <w:lastRenderedPageBreak/>
        <w:t>such as polyvinyl chloride pipe; aggregates such as concrete; glass, including optical fiber; and lumber.</w:t>
      </w:r>
    </w:p>
    <w:p w14:paraId="4B3B8B65" w14:textId="77777777" w:rsidR="000C2D74" w:rsidRDefault="000C2D74" w:rsidP="006E098F">
      <w:pPr>
        <w:pStyle w:val="Heading2"/>
        <w:numPr>
          <w:ilvl w:val="0"/>
          <w:numId w:val="1"/>
        </w:numPr>
        <w:tabs>
          <w:tab w:val="left" w:pos="1026"/>
        </w:tabs>
        <w:spacing w:before="240"/>
        <w:ind w:hanging="806"/>
        <w:jc w:val="both"/>
      </w:pPr>
      <w:bookmarkStart w:id="6" w:name="7._Buy_American_Act"/>
      <w:bookmarkEnd w:id="6"/>
      <w:r>
        <w:t>B</w:t>
      </w:r>
      <w:r w:rsidRPr="000C2D74">
        <w:t>uild America, Buy America (P.L. 117-58 sections 70911-70917)</w:t>
      </w:r>
    </w:p>
    <w:p w14:paraId="4EB96723" w14:textId="3269F939" w:rsidR="006E098F" w:rsidRDefault="000C2D74" w:rsidP="000D1E4E">
      <w:pPr>
        <w:pStyle w:val="Heading2"/>
        <w:tabs>
          <w:tab w:val="left" w:pos="1026"/>
        </w:tabs>
        <w:spacing w:before="240"/>
        <w:ind w:left="990" w:firstLine="0"/>
        <w:rPr>
          <w:b w:val="0"/>
          <w:bCs w:val="0"/>
        </w:rPr>
      </w:pPr>
      <w:r w:rsidRPr="00527AEF">
        <w:rPr>
          <w:b w:val="0"/>
          <w:bCs w:val="0"/>
        </w:rPr>
        <w:t>When using Federal funds for the purchase of goods, products, and materials on any form of</w:t>
      </w:r>
      <w:r w:rsidR="000D1E4E">
        <w:rPr>
          <w:b w:val="0"/>
          <w:bCs w:val="0"/>
        </w:rPr>
        <w:t xml:space="preserve"> </w:t>
      </w:r>
      <w:r w:rsidRPr="00527AEF">
        <w:rPr>
          <w:b w:val="0"/>
          <w:bCs w:val="0"/>
        </w:rPr>
        <w:t>construction, alteration, maintenance, or repair of infrastructure in the United States, Contractor is subject to the Buy America Sourcing requirements under the Build America, Buy America Provisions of the Infrastructure Investment and Jobs Act. These sourcing requirements require that all iron, steel, manufactured products, and construction materials used in Federally funded infrastructure projects must be produced in the United States. Noncompliant purchases must not be made until a waiver is obtained from the Federal funding agency.</w:t>
      </w:r>
    </w:p>
    <w:p w14:paraId="39B681FB" w14:textId="77777777" w:rsidR="000D1E4E" w:rsidRDefault="000D1E4E" w:rsidP="000D1E4E">
      <w:pPr>
        <w:pStyle w:val="Heading2"/>
        <w:numPr>
          <w:ilvl w:val="0"/>
          <w:numId w:val="1"/>
        </w:numPr>
        <w:tabs>
          <w:tab w:val="left" w:pos="1026"/>
        </w:tabs>
        <w:spacing w:before="240"/>
        <w:ind w:hanging="806"/>
        <w:jc w:val="both"/>
      </w:pPr>
      <w:r>
        <w:t>Uniform</w:t>
      </w:r>
      <w:r>
        <w:rPr>
          <w:spacing w:val="-5"/>
        </w:rPr>
        <w:t xml:space="preserve"> </w:t>
      </w:r>
      <w:r>
        <w:t>Relocation</w:t>
      </w:r>
      <w:r>
        <w:rPr>
          <w:spacing w:val="-3"/>
        </w:rPr>
        <w:t xml:space="preserve"> </w:t>
      </w:r>
      <w:r>
        <w:t>Assistance</w:t>
      </w:r>
      <w:r>
        <w:rPr>
          <w:spacing w:val="-4"/>
        </w:rPr>
        <w:t xml:space="preserve"> </w:t>
      </w:r>
      <w:r>
        <w:t>and</w:t>
      </w:r>
      <w:r>
        <w:rPr>
          <w:spacing w:val="-2"/>
        </w:rPr>
        <w:t xml:space="preserve"> </w:t>
      </w:r>
      <w:r>
        <w:t>Real</w:t>
      </w:r>
      <w:r>
        <w:rPr>
          <w:spacing w:val="-5"/>
        </w:rPr>
        <w:t xml:space="preserve"> </w:t>
      </w:r>
      <w:r>
        <w:t>Property</w:t>
      </w:r>
      <w:r>
        <w:rPr>
          <w:spacing w:val="-2"/>
        </w:rPr>
        <w:t xml:space="preserve"> </w:t>
      </w:r>
      <w:r>
        <w:t>Acquisition</w:t>
      </w:r>
      <w:r>
        <w:rPr>
          <w:spacing w:val="-5"/>
        </w:rPr>
        <w:t xml:space="preserve"> </w:t>
      </w:r>
      <w:r>
        <w:rPr>
          <w:spacing w:val="-2"/>
        </w:rPr>
        <w:t>Polices</w:t>
      </w:r>
    </w:p>
    <w:p w14:paraId="29A552FA" w14:textId="68A9B86F" w:rsidR="000D1E4E" w:rsidRDefault="000D1E4E" w:rsidP="000D1E4E">
      <w:pPr>
        <w:pStyle w:val="BodyText"/>
        <w:ind w:left="1031" w:right="1032"/>
        <w:jc w:val="both"/>
      </w:pPr>
      <w:proofErr w:type="gramStart"/>
      <w:r>
        <w:t>Contractor</w:t>
      </w:r>
      <w:proofErr w:type="gramEnd"/>
      <w:r>
        <w:rPr>
          <w:spacing w:val="-6"/>
        </w:rPr>
        <w:t xml:space="preserve"> </w:t>
      </w:r>
      <w:r>
        <w:t>agrees</w:t>
      </w:r>
      <w:r>
        <w:rPr>
          <w:spacing w:val="-5"/>
        </w:rPr>
        <w:t xml:space="preserve"> </w:t>
      </w:r>
      <w:r>
        <w:t>that</w:t>
      </w:r>
      <w:r>
        <w:rPr>
          <w:spacing w:val="-2"/>
        </w:rPr>
        <w:t xml:space="preserve"> </w:t>
      </w:r>
      <w:r>
        <w:t>it</w:t>
      </w:r>
      <w:r>
        <w:rPr>
          <w:spacing w:val="-5"/>
        </w:rPr>
        <w:t xml:space="preserve"> </w:t>
      </w:r>
      <w:r>
        <w:t>will</w:t>
      </w:r>
      <w:r>
        <w:rPr>
          <w:spacing w:val="-3"/>
        </w:rPr>
        <w:t xml:space="preserve"> </w:t>
      </w:r>
      <w:r>
        <w:t>comply</w:t>
      </w:r>
      <w:r>
        <w:rPr>
          <w:spacing w:val="-8"/>
        </w:rPr>
        <w:t xml:space="preserve"> </w:t>
      </w:r>
      <w:r>
        <w:t>with</w:t>
      </w:r>
      <w:r>
        <w:rPr>
          <w:spacing w:val="-2"/>
        </w:rPr>
        <w:t xml:space="preserve"> </w:t>
      </w:r>
      <w:r>
        <w:t>CFR</w:t>
      </w:r>
      <w:r>
        <w:rPr>
          <w:spacing w:val="-3"/>
        </w:rPr>
        <w:t xml:space="preserve"> </w:t>
      </w:r>
      <w:r>
        <w:t>49</w:t>
      </w:r>
      <w:r>
        <w:rPr>
          <w:spacing w:val="-4"/>
        </w:rPr>
        <w:t xml:space="preserve"> </w:t>
      </w:r>
      <w:r>
        <w:t>part</w:t>
      </w:r>
      <w:r>
        <w:rPr>
          <w:spacing w:val="-5"/>
        </w:rPr>
        <w:t xml:space="preserve"> </w:t>
      </w:r>
      <w:r>
        <w:t>24,</w:t>
      </w:r>
      <w:r>
        <w:rPr>
          <w:spacing w:val="-2"/>
        </w:rPr>
        <w:t xml:space="preserve"> </w:t>
      </w:r>
      <w:r>
        <w:t>which</w:t>
      </w:r>
      <w:r>
        <w:rPr>
          <w:spacing w:val="-2"/>
        </w:rPr>
        <w:t xml:space="preserve"> </w:t>
      </w:r>
      <w:r>
        <w:t>implements</w:t>
      </w:r>
      <w:r>
        <w:rPr>
          <w:spacing w:val="-5"/>
        </w:rPr>
        <w:t xml:space="preserve"> </w:t>
      </w:r>
      <w:r>
        <w:t xml:space="preserve">the provisions of the Uniform Relocation Assistance and Real Property Acquisition Policies Act of 1970 (42 USC 4601, </w:t>
      </w:r>
      <w:r w:rsidRPr="000D1E4E">
        <w:rPr>
          <w:i/>
          <w:iCs/>
        </w:rPr>
        <w:t>et seq</w:t>
      </w:r>
      <w:r>
        <w:t>.</w:t>
      </w:r>
      <w:proofErr w:type="gramStart"/>
      <w:r>
        <w:t>), and</w:t>
      </w:r>
      <w:proofErr w:type="gramEnd"/>
      <w:r>
        <w:t xml:space="preserve"> provides for fair and equitable treatment of </w:t>
      </w:r>
      <w:proofErr w:type="gramStart"/>
      <w:r>
        <w:t>persons</w:t>
      </w:r>
      <w:proofErr w:type="gramEnd"/>
      <w:r>
        <w:rPr>
          <w:spacing w:val="-14"/>
        </w:rPr>
        <w:t xml:space="preserve"> </w:t>
      </w:r>
      <w:r>
        <w:t>displaced</w:t>
      </w:r>
      <w:r>
        <w:rPr>
          <w:spacing w:val="-15"/>
        </w:rPr>
        <w:t xml:space="preserve"> </w:t>
      </w:r>
      <w:r>
        <w:t>by</w:t>
      </w:r>
      <w:r>
        <w:rPr>
          <w:spacing w:val="-14"/>
        </w:rPr>
        <w:t xml:space="preserve"> </w:t>
      </w:r>
      <w:r>
        <w:t>federally</w:t>
      </w:r>
      <w:r>
        <w:rPr>
          <w:spacing w:val="-14"/>
        </w:rPr>
        <w:t xml:space="preserve"> </w:t>
      </w:r>
      <w:r>
        <w:t>assisted</w:t>
      </w:r>
      <w:r>
        <w:rPr>
          <w:spacing w:val="-13"/>
        </w:rPr>
        <w:t xml:space="preserve"> </w:t>
      </w:r>
      <w:r>
        <w:t>programs</w:t>
      </w:r>
      <w:r>
        <w:rPr>
          <w:spacing w:val="-14"/>
        </w:rPr>
        <w:t xml:space="preserve"> </w:t>
      </w:r>
      <w:r>
        <w:t>or</w:t>
      </w:r>
      <w:r>
        <w:rPr>
          <w:spacing w:val="-15"/>
        </w:rPr>
        <w:t xml:space="preserve"> </w:t>
      </w:r>
      <w:r>
        <w:t>persons</w:t>
      </w:r>
      <w:r>
        <w:rPr>
          <w:spacing w:val="-14"/>
        </w:rPr>
        <w:t xml:space="preserve"> </w:t>
      </w:r>
      <w:r>
        <w:t>whose</w:t>
      </w:r>
      <w:r>
        <w:rPr>
          <w:spacing w:val="-15"/>
        </w:rPr>
        <w:t xml:space="preserve"> </w:t>
      </w:r>
      <w:r>
        <w:t>property</w:t>
      </w:r>
      <w:r>
        <w:rPr>
          <w:spacing w:val="-14"/>
        </w:rPr>
        <w:t xml:space="preserve"> </w:t>
      </w:r>
      <w:r>
        <w:t>is</w:t>
      </w:r>
      <w:r>
        <w:rPr>
          <w:spacing w:val="-14"/>
        </w:rPr>
        <w:t xml:space="preserve"> </w:t>
      </w:r>
      <w:r>
        <w:t xml:space="preserve">acquired </w:t>
      </w:r>
      <w:proofErr w:type="gramStart"/>
      <w:r>
        <w:t>as a result of</w:t>
      </w:r>
      <w:proofErr w:type="gramEnd"/>
      <w:r>
        <w:t xml:space="preserve"> such programs.</w:t>
      </w:r>
    </w:p>
    <w:p w14:paraId="466CFDA9" w14:textId="77777777" w:rsidR="000D1E4E" w:rsidRDefault="000D1E4E" w:rsidP="000D1E4E">
      <w:pPr>
        <w:pStyle w:val="Heading2"/>
        <w:numPr>
          <w:ilvl w:val="0"/>
          <w:numId w:val="1"/>
        </w:numPr>
        <w:tabs>
          <w:tab w:val="left" w:pos="1025"/>
        </w:tabs>
        <w:spacing w:before="240"/>
        <w:ind w:left="1025" w:hanging="806"/>
        <w:jc w:val="both"/>
      </w:pPr>
      <w:bookmarkStart w:id="7" w:name="9._Copeland_&quot;Anti-Kickback&quot;_Act"/>
      <w:bookmarkEnd w:id="7"/>
      <w:r>
        <w:t>Copeland</w:t>
      </w:r>
      <w:r>
        <w:rPr>
          <w:spacing w:val="-5"/>
        </w:rPr>
        <w:t xml:space="preserve"> </w:t>
      </w:r>
      <w:r>
        <w:t>"Anti-Kickback"</w:t>
      </w:r>
      <w:r>
        <w:rPr>
          <w:spacing w:val="-5"/>
        </w:rPr>
        <w:t xml:space="preserve"> Act</w:t>
      </w:r>
    </w:p>
    <w:p w14:paraId="5E4C291D" w14:textId="277624D5" w:rsidR="000D1E4E" w:rsidRDefault="000D1E4E" w:rsidP="000D1E4E">
      <w:pPr>
        <w:pStyle w:val="BodyText"/>
        <w:ind w:left="1031" w:right="1032"/>
        <w:jc w:val="both"/>
      </w:pPr>
      <w:r w:rsidRPr="00566474">
        <w:t xml:space="preserve">Where applicable, </w:t>
      </w:r>
      <w:r>
        <w:t xml:space="preserve">Contractor with </w:t>
      </w:r>
      <w:r w:rsidRPr="00566474">
        <w:t>all prime construction contracts over $2,000 a</w:t>
      </w:r>
      <w:r>
        <w:t>grees to comply with</w:t>
      </w:r>
      <w:r w:rsidRPr="00566474">
        <w:t xml:space="preserve"> the Copeland “Anti-Kickback” Act (40 USC 3145), as supplemented by Department of Labor regulations (29 CFR Part 3, “Contractors and Subcontractors on Public Building or Public Work Financed in Whole or in Part by Loans or Grants from the United States”). </w:t>
      </w:r>
      <w:r>
        <w:t>As applied</w:t>
      </w:r>
      <w:r>
        <w:rPr>
          <w:spacing w:val="-12"/>
        </w:rPr>
        <w:t xml:space="preserve"> </w:t>
      </w:r>
      <w:r>
        <w:t>to</w:t>
      </w:r>
      <w:r>
        <w:rPr>
          <w:spacing w:val="-9"/>
        </w:rPr>
        <w:t xml:space="preserve"> </w:t>
      </w:r>
      <w:r>
        <w:t>this</w:t>
      </w:r>
      <w:r>
        <w:rPr>
          <w:spacing w:val="-10"/>
        </w:rPr>
        <w:t xml:space="preserve"> </w:t>
      </w:r>
      <w:r>
        <w:t>Contract,</w:t>
      </w:r>
      <w:r>
        <w:rPr>
          <w:spacing w:val="-10"/>
        </w:rPr>
        <w:t xml:space="preserve"> </w:t>
      </w:r>
      <w:r>
        <w:t>the</w:t>
      </w:r>
      <w:r>
        <w:rPr>
          <w:spacing w:val="-9"/>
        </w:rPr>
        <w:t xml:space="preserve"> </w:t>
      </w:r>
      <w:r>
        <w:t>Copeland</w:t>
      </w:r>
      <w:r>
        <w:rPr>
          <w:spacing w:val="-12"/>
        </w:rPr>
        <w:t xml:space="preserve"> </w:t>
      </w:r>
      <w:r>
        <w:t>"</w:t>
      </w:r>
      <w:proofErr w:type="spellStart"/>
      <w:r>
        <w:t>AntiKickback</w:t>
      </w:r>
      <w:proofErr w:type="spellEnd"/>
      <w:r>
        <w:t>"</w:t>
      </w:r>
      <w:r>
        <w:rPr>
          <w:spacing w:val="-11"/>
        </w:rPr>
        <w:t xml:space="preserve"> </w:t>
      </w:r>
      <w:r>
        <w:t>Act</w:t>
      </w:r>
      <w:r>
        <w:rPr>
          <w:spacing w:val="-14"/>
        </w:rPr>
        <w:t xml:space="preserve"> </w:t>
      </w:r>
      <w:r>
        <w:t>makes</w:t>
      </w:r>
      <w:r>
        <w:rPr>
          <w:spacing w:val="-13"/>
        </w:rPr>
        <w:t xml:space="preserve"> </w:t>
      </w:r>
      <w:r>
        <w:t>it</w:t>
      </w:r>
      <w:r>
        <w:rPr>
          <w:spacing w:val="-12"/>
        </w:rPr>
        <w:t xml:space="preserve"> </w:t>
      </w:r>
      <w:r>
        <w:t>unlawful</w:t>
      </w:r>
      <w:r>
        <w:rPr>
          <w:spacing w:val="-11"/>
        </w:rPr>
        <w:t xml:space="preserve"> </w:t>
      </w:r>
      <w:r>
        <w:t>to</w:t>
      </w:r>
      <w:r>
        <w:rPr>
          <w:spacing w:val="-9"/>
        </w:rPr>
        <w:t xml:space="preserve"> </w:t>
      </w:r>
      <w:r>
        <w:t>induce,</w:t>
      </w:r>
      <w:r>
        <w:rPr>
          <w:spacing w:val="-12"/>
        </w:rPr>
        <w:t xml:space="preserve"> </w:t>
      </w:r>
      <w:r>
        <w:t>by force, intimidation, threat or procuring dismissal from employment, or otherwise, any person employed in the construction or repair of public buildings or public works, financed</w:t>
      </w:r>
      <w:r>
        <w:rPr>
          <w:spacing w:val="-11"/>
        </w:rPr>
        <w:t xml:space="preserve"> </w:t>
      </w:r>
      <w:r>
        <w:t>in</w:t>
      </w:r>
      <w:r>
        <w:rPr>
          <w:spacing w:val="-11"/>
        </w:rPr>
        <w:t xml:space="preserve"> </w:t>
      </w:r>
      <w:r>
        <w:t>whole</w:t>
      </w:r>
      <w:r>
        <w:rPr>
          <w:spacing w:val="-13"/>
        </w:rPr>
        <w:t xml:space="preserve"> </w:t>
      </w:r>
      <w:r>
        <w:t>or</w:t>
      </w:r>
      <w:r>
        <w:rPr>
          <w:spacing w:val="-12"/>
        </w:rPr>
        <w:t xml:space="preserve"> </w:t>
      </w:r>
      <w:r>
        <w:t>in</w:t>
      </w:r>
      <w:r>
        <w:rPr>
          <w:spacing w:val="-13"/>
        </w:rPr>
        <w:t xml:space="preserve"> </w:t>
      </w:r>
      <w:r>
        <w:t>part</w:t>
      </w:r>
      <w:r>
        <w:rPr>
          <w:spacing w:val="-11"/>
        </w:rPr>
        <w:t xml:space="preserve"> </w:t>
      </w:r>
      <w:r>
        <w:t>by</w:t>
      </w:r>
      <w:r>
        <w:rPr>
          <w:spacing w:val="-14"/>
        </w:rPr>
        <w:t xml:space="preserve"> </w:t>
      </w:r>
      <w:r>
        <w:t>the</w:t>
      </w:r>
      <w:r>
        <w:rPr>
          <w:spacing w:val="-13"/>
        </w:rPr>
        <w:t xml:space="preserve"> </w:t>
      </w:r>
      <w:r>
        <w:t>United</w:t>
      </w:r>
      <w:r>
        <w:rPr>
          <w:spacing w:val="-11"/>
        </w:rPr>
        <w:t xml:space="preserve"> </w:t>
      </w:r>
      <w:r>
        <w:t>States,</w:t>
      </w:r>
      <w:r>
        <w:rPr>
          <w:spacing w:val="-11"/>
        </w:rPr>
        <w:t xml:space="preserve"> </w:t>
      </w:r>
      <w:r>
        <w:t>to</w:t>
      </w:r>
      <w:r>
        <w:rPr>
          <w:spacing w:val="-13"/>
        </w:rPr>
        <w:t xml:space="preserve"> </w:t>
      </w:r>
      <w:r>
        <w:t>give</w:t>
      </w:r>
      <w:r>
        <w:rPr>
          <w:spacing w:val="-13"/>
        </w:rPr>
        <w:t xml:space="preserve"> </w:t>
      </w:r>
      <w:r>
        <w:t>up</w:t>
      </w:r>
      <w:r>
        <w:rPr>
          <w:spacing w:val="-13"/>
        </w:rPr>
        <w:t xml:space="preserve"> </w:t>
      </w:r>
      <w:r>
        <w:t>any</w:t>
      </w:r>
      <w:r>
        <w:rPr>
          <w:spacing w:val="-14"/>
        </w:rPr>
        <w:t xml:space="preserve"> </w:t>
      </w:r>
      <w:r>
        <w:t>part</w:t>
      </w:r>
      <w:r>
        <w:rPr>
          <w:spacing w:val="-13"/>
        </w:rPr>
        <w:t xml:space="preserve"> </w:t>
      </w:r>
      <w:r>
        <w:t>of</w:t>
      </w:r>
      <w:r>
        <w:rPr>
          <w:spacing w:val="-11"/>
        </w:rPr>
        <w:t xml:space="preserve"> </w:t>
      </w:r>
      <w:r>
        <w:t>the</w:t>
      </w:r>
      <w:r>
        <w:rPr>
          <w:spacing w:val="-11"/>
        </w:rPr>
        <w:t xml:space="preserve"> </w:t>
      </w:r>
      <w:r>
        <w:t>compensation to which that person is entitled under a contract of employment. State will report to the Federal Awarding Agency any suspected or reported violations of the Copeland “Anti-Kickback” Act.</w:t>
      </w:r>
    </w:p>
    <w:p w14:paraId="2AD22CE1" w14:textId="77777777" w:rsidR="000D1E4E" w:rsidRDefault="000D1E4E" w:rsidP="000D1E4E">
      <w:pPr>
        <w:pStyle w:val="Heading2"/>
        <w:numPr>
          <w:ilvl w:val="0"/>
          <w:numId w:val="1"/>
        </w:numPr>
        <w:tabs>
          <w:tab w:val="left" w:pos="1026"/>
        </w:tabs>
        <w:spacing w:before="241"/>
        <w:ind w:hanging="806"/>
        <w:jc w:val="both"/>
      </w:pPr>
      <w:bookmarkStart w:id="8" w:name="10._Contract_Work_Hours_and_Safety_Stand"/>
      <w:bookmarkEnd w:id="8"/>
      <w:r>
        <w:t>Contract</w:t>
      </w:r>
      <w:r>
        <w:rPr>
          <w:spacing w:val="-4"/>
        </w:rPr>
        <w:t xml:space="preserve"> </w:t>
      </w:r>
      <w:r>
        <w:t>Work</w:t>
      </w:r>
      <w:r>
        <w:rPr>
          <w:spacing w:val="-2"/>
        </w:rPr>
        <w:t xml:space="preserve"> </w:t>
      </w:r>
      <w:r>
        <w:t>Hours</w:t>
      </w:r>
      <w:r>
        <w:rPr>
          <w:spacing w:val="-2"/>
        </w:rPr>
        <w:t xml:space="preserve"> </w:t>
      </w:r>
      <w:r>
        <w:t>and</w:t>
      </w:r>
      <w:r>
        <w:rPr>
          <w:spacing w:val="-2"/>
        </w:rPr>
        <w:t xml:space="preserve"> </w:t>
      </w:r>
      <w:r>
        <w:t>Safety</w:t>
      </w:r>
      <w:r>
        <w:rPr>
          <w:spacing w:val="-4"/>
        </w:rPr>
        <w:t xml:space="preserve"> </w:t>
      </w:r>
      <w:r>
        <w:t>Standards</w:t>
      </w:r>
      <w:r>
        <w:rPr>
          <w:spacing w:val="-1"/>
        </w:rPr>
        <w:t xml:space="preserve"> </w:t>
      </w:r>
      <w:r>
        <w:rPr>
          <w:spacing w:val="-5"/>
        </w:rPr>
        <w:t>Act</w:t>
      </w:r>
    </w:p>
    <w:p w14:paraId="5C108A6E" w14:textId="2F5BE6BE" w:rsidR="000D1E4E" w:rsidRDefault="000D1E4E" w:rsidP="000D1E4E">
      <w:pPr>
        <w:pStyle w:val="BodyText"/>
        <w:ind w:left="1031" w:right="1033"/>
        <w:jc w:val="both"/>
      </w:pPr>
      <w:r w:rsidRPr="001F4EF8">
        <w:t>Where applicable, all contracts over $100,000 which involve the use of mechanics or laborers shall comply with 40 USC 3702 and 3704, as supplemented by Department of Labor regulations (29 CFR Part 5). Under 40 USC 3702 of the Act</w:t>
      </w:r>
      <w:r>
        <w:t xml:space="preserve">, </w:t>
      </w:r>
      <w:proofErr w:type="gramStart"/>
      <w:r>
        <w:t>Contractor</w:t>
      </w:r>
      <w:proofErr w:type="gramEnd"/>
      <w:r w:rsidR="001033EB">
        <w:t xml:space="preserve"> </w:t>
      </w:r>
      <w:r>
        <w:t xml:space="preserve">agrees that it will comply with Sections 103 and 107 of the Contract Work Hours and Safety Standards Act (40 USC 3701-3708), as supplemented by Department of Labor regulations (29 CFR Part 5). As applied to this Contract, the Contract Work Hours and Safety Standards Act specifies that no laborer or mechanic doing any part of the work contemplated by this Contract shall be required or permitted to work more than 40 hours in any workweek unless paid for all additional hours at not less than 1.5 times the basic rate of pay. </w:t>
      </w:r>
      <w:r w:rsidRPr="001F4EF8">
        <w:t xml:space="preserve">The requirements of 40 USC 3704 apply to construction work and provide that no laborer or mechanic must be required to work in </w:t>
      </w:r>
      <w:proofErr w:type="gramStart"/>
      <w:r w:rsidRPr="001F4EF8">
        <w:t>surroundings</w:t>
      </w:r>
      <w:proofErr w:type="gramEnd"/>
      <w:r w:rsidRPr="001F4EF8">
        <w:t xml:space="preserve"> or under working conditions which are unsanitary, hazardous or dangerous. These requirements do not apply to the purchases of supplies or materials or articles ordinarily available on the open </w:t>
      </w:r>
      <w:r w:rsidRPr="001F4EF8">
        <w:lastRenderedPageBreak/>
        <w:t>market, or contracts for transportation or transmission of intelligence.</w:t>
      </w:r>
    </w:p>
    <w:p w14:paraId="019B7DE0" w14:textId="77777777" w:rsidR="000D1E4E" w:rsidRDefault="000D1E4E" w:rsidP="000D1E4E">
      <w:pPr>
        <w:pStyle w:val="Heading2"/>
        <w:numPr>
          <w:ilvl w:val="0"/>
          <w:numId w:val="1"/>
        </w:numPr>
        <w:tabs>
          <w:tab w:val="left" w:pos="1025"/>
        </w:tabs>
        <w:spacing w:before="240"/>
        <w:ind w:left="1025" w:hanging="806"/>
        <w:jc w:val="both"/>
      </w:pPr>
      <w:bookmarkStart w:id="9" w:name="11._Rights_to_Inventions_Made_Under_a_Co"/>
      <w:bookmarkEnd w:id="9"/>
      <w:r>
        <w:t>Rights</w:t>
      </w:r>
      <w:r>
        <w:rPr>
          <w:spacing w:val="-2"/>
        </w:rPr>
        <w:t xml:space="preserve"> </w:t>
      </w:r>
      <w:r>
        <w:t>to</w:t>
      </w:r>
      <w:r>
        <w:rPr>
          <w:spacing w:val="-3"/>
        </w:rPr>
        <w:t xml:space="preserve"> </w:t>
      </w:r>
      <w:r>
        <w:t>Inventions</w:t>
      </w:r>
      <w:r>
        <w:rPr>
          <w:spacing w:val="-4"/>
        </w:rPr>
        <w:t xml:space="preserve"> </w:t>
      </w:r>
      <w:r>
        <w:t>Made</w:t>
      </w:r>
      <w:r>
        <w:rPr>
          <w:spacing w:val="-2"/>
        </w:rPr>
        <w:t xml:space="preserve"> </w:t>
      </w:r>
      <w:r>
        <w:t>Under</w:t>
      </w:r>
      <w:r>
        <w:rPr>
          <w:spacing w:val="-2"/>
        </w:rPr>
        <w:t xml:space="preserve"> </w:t>
      </w:r>
      <w:r>
        <w:t>a</w:t>
      </w:r>
      <w:r>
        <w:rPr>
          <w:spacing w:val="-2"/>
        </w:rPr>
        <w:t xml:space="preserve"> </w:t>
      </w:r>
      <w:r>
        <w:t>Contract</w:t>
      </w:r>
      <w:r>
        <w:rPr>
          <w:spacing w:val="-4"/>
        </w:rPr>
        <w:t xml:space="preserve"> </w:t>
      </w:r>
      <w:r>
        <w:t>or</w:t>
      </w:r>
      <w:r>
        <w:rPr>
          <w:spacing w:val="-2"/>
        </w:rPr>
        <w:t xml:space="preserve"> Agreement</w:t>
      </w:r>
    </w:p>
    <w:p w14:paraId="45389AAB" w14:textId="4FF2C237" w:rsidR="000D1E4E" w:rsidRDefault="000D1E4E" w:rsidP="000D1E4E">
      <w:pPr>
        <w:pStyle w:val="BodyText"/>
        <w:ind w:left="1031" w:right="1034"/>
        <w:jc w:val="both"/>
      </w:pPr>
      <w:r>
        <w:t>Any discovery or invention that arises during performance of the Contract shall be reported</w:t>
      </w:r>
      <w:r>
        <w:rPr>
          <w:spacing w:val="-17"/>
        </w:rPr>
        <w:t xml:space="preserve"> </w:t>
      </w:r>
      <w:r>
        <w:t>to</w:t>
      </w:r>
      <w:r>
        <w:rPr>
          <w:spacing w:val="-17"/>
        </w:rPr>
        <w:t xml:space="preserve"> </w:t>
      </w:r>
      <w:r>
        <w:t>the</w:t>
      </w:r>
      <w:r>
        <w:rPr>
          <w:spacing w:val="-16"/>
        </w:rPr>
        <w:t xml:space="preserve"> </w:t>
      </w:r>
      <w:r>
        <w:t>non-Federal</w:t>
      </w:r>
      <w:r>
        <w:rPr>
          <w:spacing w:val="-17"/>
        </w:rPr>
        <w:t xml:space="preserve"> </w:t>
      </w:r>
      <w:r>
        <w:t>entity.</w:t>
      </w:r>
      <w:r>
        <w:rPr>
          <w:spacing w:val="-17"/>
        </w:rPr>
        <w:t xml:space="preserve"> </w:t>
      </w:r>
      <w:r>
        <w:t>Contractor</w:t>
      </w:r>
      <w:r>
        <w:rPr>
          <w:spacing w:val="-17"/>
        </w:rPr>
        <w:t xml:space="preserve"> </w:t>
      </w:r>
      <w:r>
        <w:t>must</w:t>
      </w:r>
      <w:r>
        <w:rPr>
          <w:spacing w:val="-16"/>
        </w:rPr>
        <w:t xml:space="preserve"> </w:t>
      </w:r>
      <w:r>
        <w:t>comply</w:t>
      </w:r>
      <w:r>
        <w:rPr>
          <w:spacing w:val="-17"/>
        </w:rPr>
        <w:t xml:space="preserve"> </w:t>
      </w:r>
      <w:r>
        <w:t>with</w:t>
      </w:r>
      <w:r>
        <w:rPr>
          <w:spacing w:val="-17"/>
        </w:rPr>
        <w:t xml:space="preserve"> </w:t>
      </w:r>
      <w:r>
        <w:t>the</w:t>
      </w:r>
      <w:r>
        <w:rPr>
          <w:spacing w:val="-16"/>
        </w:rPr>
        <w:t xml:space="preserve"> </w:t>
      </w:r>
      <w:r>
        <w:t>requirements of 37 CFR Part 401, “Rights to Inventions Made by Nonprofit Organizations and Small Business Firms under Government Grants, Contracts and Cooperative Agreements,” and any implementing regulations issued by State.</w:t>
      </w:r>
    </w:p>
    <w:p w14:paraId="279276FA" w14:textId="77777777" w:rsidR="000D1E4E" w:rsidRDefault="000D1E4E" w:rsidP="000D1E4E">
      <w:pPr>
        <w:pStyle w:val="Heading2"/>
        <w:numPr>
          <w:ilvl w:val="0"/>
          <w:numId w:val="1"/>
        </w:numPr>
        <w:tabs>
          <w:tab w:val="left" w:pos="1025"/>
        </w:tabs>
        <w:spacing w:before="240"/>
        <w:ind w:left="1025" w:hanging="806"/>
        <w:jc w:val="both"/>
      </w:pPr>
      <w:bookmarkStart w:id="10" w:name="12._Clean_Air_Act_and_Federal_Water_Poll"/>
      <w:bookmarkEnd w:id="10"/>
      <w:r>
        <w:t>Clean</w:t>
      </w:r>
      <w:r>
        <w:rPr>
          <w:spacing w:val="-5"/>
        </w:rPr>
        <w:t xml:space="preserve"> </w:t>
      </w:r>
      <w:r>
        <w:t>Air</w:t>
      </w:r>
      <w:r>
        <w:rPr>
          <w:spacing w:val="-2"/>
        </w:rPr>
        <w:t xml:space="preserve"> </w:t>
      </w:r>
      <w:r>
        <w:t>Act</w:t>
      </w:r>
      <w:r>
        <w:rPr>
          <w:spacing w:val="-5"/>
        </w:rPr>
        <w:t xml:space="preserve"> </w:t>
      </w:r>
      <w:r>
        <w:t>and</w:t>
      </w:r>
      <w:r>
        <w:rPr>
          <w:spacing w:val="-2"/>
        </w:rPr>
        <w:t xml:space="preserve"> </w:t>
      </w:r>
      <w:r>
        <w:t>Federal</w:t>
      </w:r>
      <w:r>
        <w:rPr>
          <w:spacing w:val="-2"/>
        </w:rPr>
        <w:t xml:space="preserve"> </w:t>
      </w:r>
      <w:r>
        <w:t>Water</w:t>
      </w:r>
      <w:r>
        <w:rPr>
          <w:spacing w:val="-4"/>
        </w:rPr>
        <w:t xml:space="preserve"> </w:t>
      </w:r>
      <w:r>
        <w:t>Pollution</w:t>
      </w:r>
      <w:r>
        <w:rPr>
          <w:spacing w:val="-5"/>
        </w:rPr>
        <w:t xml:space="preserve"> </w:t>
      </w:r>
      <w:r>
        <w:t>Control</w:t>
      </w:r>
      <w:r>
        <w:rPr>
          <w:spacing w:val="-1"/>
        </w:rPr>
        <w:t xml:space="preserve"> </w:t>
      </w:r>
      <w:r>
        <w:t>Act</w:t>
      </w:r>
    </w:p>
    <w:p w14:paraId="38EB267E" w14:textId="14ED4F57" w:rsidR="000D1E4E" w:rsidRDefault="000D1E4E" w:rsidP="000D1E4E">
      <w:pPr>
        <w:pStyle w:val="BodyText"/>
        <w:ind w:left="1031" w:right="1031"/>
        <w:jc w:val="both"/>
      </w:pPr>
      <w:r>
        <w:t xml:space="preserve">Any Contract or subcontract </w:t>
      </w:r>
      <w:proofErr w:type="gramStart"/>
      <w:r>
        <w:rPr>
          <w:u w:val="single"/>
        </w:rPr>
        <w:t>in excess of</w:t>
      </w:r>
      <w:proofErr w:type="gramEnd"/>
      <w:r>
        <w:rPr>
          <w:u w:val="single"/>
        </w:rPr>
        <w:t xml:space="preserve"> $150,000</w:t>
      </w:r>
      <w:r>
        <w:t xml:space="preserve"> must comply with all applicable standards, orders or regulations issued pursuant to the Clean Air Act (42 USC 7401- 7671</w:t>
      </w:r>
      <w:r w:rsidR="00DE6096">
        <w:t>(</w:t>
      </w:r>
      <w:r>
        <w:t>q)</w:t>
      </w:r>
      <w:r>
        <w:rPr>
          <w:spacing w:val="-17"/>
        </w:rPr>
        <w:t xml:space="preserve"> </w:t>
      </w:r>
      <w:r>
        <w:t>and</w:t>
      </w:r>
      <w:r>
        <w:rPr>
          <w:spacing w:val="-17"/>
        </w:rPr>
        <w:t xml:space="preserve"> </w:t>
      </w:r>
      <w:r>
        <w:t>the</w:t>
      </w:r>
      <w:r>
        <w:rPr>
          <w:spacing w:val="-16"/>
        </w:rPr>
        <w:t xml:space="preserve"> </w:t>
      </w:r>
      <w:r>
        <w:t>Federal</w:t>
      </w:r>
      <w:r>
        <w:rPr>
          <w:spacing w:val="-17"/>
        </w:rPr>
        <w:t xml:space="preserve"> </w:t>
      </w:r>
      <w:r>
        <w:t>Water</w:t>
      </w:r>
      <w:r>
        <w:rPr>
          <w:spacing w:val="-17"/>
        </w:rPr>
        <w:t xml:space="preserve"> </w:t>
      </w:r>
      <w:r>
        <w:t>Pollution</w:t>
      </w:r>
      <w:r>
        <w:rPr>
          <w:spacing w:val="-17"/>
        </w:rPr>
        <w:t xml:space="preserve"> </w:t>
      </w:r>
      <w:r>
        <w:t>Control</w:t>
      </w:r>
      <w:r>
        <w:rPr>
          <w:spacing w:val="-16"/>
        </w:rPr>
        <w:t xml:space="preserve"> </w:t>
      </w:r>
      <w:r>
        <w:t>Act,</w:t>
      </w:r>
      <w:r>
        <w:rPr>
          <w:spacing w:val="-17"/>
        </w:rPr>
        <w:t xml:space="preserve"> </w:t>
      </w:r>
      <w:r>
        <w:t>as</w:t>
      </w:r>
      <w:r>
        <w:rPr>
          <w:spacing w:val="-17"/>
        </w:rPr>
        <w:t xml:space="preserve"> </w:t>
      </w:r>
      <w:r>
        <w:t>amended</w:t>
      </w:r>
      <w:r>
        <w:rPr>
          <w:spacing w:val="-16"/>
        </w:rPr>
        <w:t xml:space="preserve"> </w:t>
      </w:r>
      <w:r>
        <w:t>(33</w:t>
      </w:r>
      <w:r>
        <w:rPr>
          <w:spacing w:val="-17"/>
        </w:rPr>
        <w:t xml:space="preserve"> </w:t>
      </w:r>
      <w:r>
        <w:t>USC</w:t>
      </w:r>
      <w:r>
        <w:rPr>
          <w:spacing w:val="-17"/>
        </w:rPr>
        <w:t xml:space="preserve"> </w:t>
      </w:r>
      <w:r>
        <w:t>1251-1387). Violations must be reported to State who in turn will report to the Federal awarding agency and the EPA Regional Office.</w:t>
      </w:r>
    </w:p>
    <w:p w14:paraId="3030892A" w14:textId="25824C06" w:rsidR="000D1E4E" w:rsidRDefault="000D1E4E" w:rsidP="000D1E4E">
      <w:pPr>
        <w:pStyle w:val="BodyText"/>
        <w:numPr>
          <w:ilvl w:val="0"/>
          <w:numId w:val="1"/>
        </w:numPr>
        <w:ind w:right="1031"/>
      </w:pPr>
      <w:r w:rsidRPr="001F4EF8">
        <w:rPr>
          <w:b/>
          <w:bCs/>
        </w:rPr>
        <w:t>Federal Water Pollution Control Act (33 USC 1251-1387), as amended</w:t>
      </w:r>
    </w:p>
    <w:p w14:paraId="510ADE7B" w14:textId="6727C8B2" w:rsidR="000D1E4E" w:rsidRDefault="000D1E4E" w:rsidP="000D1E4E">
      <w:pPr>
        <w:pStyle w:val="BodyText"/>
        <w:ind w:left="1080" w:right="1031"/>
      </w:pPr>
      <w:r w:rsidRPr="001F4EF8">
        <w:t xml:space="preserve">For Contracts and subgrants over $150,000, Contractor shall comply with all applicable standards, orders or regulations issued pursuant to the Federal Water Pollution Control Act as amended (33 USC 1251-1387). </w:t>
      </w:r>
      <w:r>
        <w:t>State</w:t>
      </w:r>
      <w:r w:rsidRPr="001F4EF8">
        <w:t xml:space="preserve"> </w:t>
      </w:r>
      <w:r>
        <w:t>will</w:t>
      </w:r>
      <w:r w:rsidRPr="001F4EF8">
        <w:t xml:space="preserve"> report violations to the Federal Awarding Agency and the </w:t>
      </w:r>
      <w:r>
        <w:t xml:space="preserve">EPA </w:t>
      </w:r>
      <w:r w:rsidRPr="001F4EF8">
        <w:t>Regional Offi</w:t>
      </w:r>
      <w:r>
        <w:t>ce</w:t>
      </w:r>
      <w:r w:rsidRPr="001F4EF8">
        <w:t>.</w:t>
      </w:r>
    </w:p>
    <w:p w14:paraId="290606CD" w14:textId="7388951B" w:rsidR="000D1E4E" w:rsidRPr="001F4EF8" w:rsidRDefault="000D1E4E" w:rsidP="000D1E4E">
      <w:pPr>
        <w:pStyle w:val="BodyText"/>
        <w:numPr>
          <w:ilvl w:val="0"/>
          <w:numId w:val="1"/>
        </w:numPr>
        <w:ind w:right="1031"/>
        <w:rPr>
          <w:b/>
          <w:bCs/>
        </w:rPr>
      </w:pPr>
      <w:r w:rsidRPr="001F4EF8">
        <w:rPr>
          <w:b/>
          <w:bCs/>
        </w:rPr>
        <w:t>Energy Policy and Conservation Act (42 USC 6201)</w:t>
      </w:r>
    </w:p>
    <w:p w14:paraId="673FB273" w14:textId="4F1478BB" w:rsidR="000D1E4E" w:rsidRDefault="000D1E4E" w:rsidP="000D1E4E">
      <w:pPr>
        <w:pStyle w:val="BodyText"/>
        <w:ind w:left="1080" w:right="1031"/>
        <w:jc w:val="both"/>
      </w:pPr>
      <w:r w:rsidRPr="001F4EF8">
        <w:t>Contractor shall comply with all mandatory standards and policies relating to energy efficiency contained in the state energy conservation plan issued in compliance with the Energy Policy and Conservation Act (42 U</w:t>
      </w:r>
      <w:r w:rsidR="00DE6096">
        <w:t>SC</w:t>
      </w:r>
      <w:r w:rsidRPr="001F4EF8">
        <w:t xml:space="preserve"> 6201).</w:t>
      </w:r>
    </w:p>
    <w:p w14:paraId="11ADC6AA" w14:textId="77777777" w:rsidR="000D1E4E" w:rsidRDefault="000D1E4E" w:rsidP="000D1E4E">
      <w:pPr>
        <w:pStyle w:val="Heading2"/>
        <w:numPr>
          <w:ilvl w:val="0"/>
          <w:numId w:val="1"/>
        </w:numPr>
        <w:tabs>
          <w:tab w:val="left" w:pos="1026"/>
        </w:tabs>
        <w:spacing w:before="240"/>
        <w:ind w:hanging="806"/>
        <w:jc w:val="both"/>
      </w:pPr>
      <w:bookmarkStart w:id="11" w:name="13._Byrd_Anti-Lobbying_Amendment"/>
      <w:bookmarkEnd w:id="11"/>
      <w:r>
        <w:t>Byrd</w:t>
      </w:r>
      <w:r>
        <w:rPr>
          <w:spacing w:val="-5"/>
        </w:rPr>
        <w:t xml:space="preserve"> </w:t>
      </w:r>
      <w:r>
        <w:t>Anti-Lobbying</w:t>
      </w:r>
      <w:r>
        <w:rPr>
          <w:spacing w:val="-5"/>
        </w:rPr>
        <w:t xml:space="preserve"> </w:t>
      </w:r>
      <w:r>
        <w:rPr>
          <w:spacing w:val="-2"/>
        </w:rPr>
        <w:t>Amendment</w:t>
      </w:r>
    </w:p>
    <w:p w14:paraId="52AB15EA" w14:textId="7004354A" w:rsidR="000D1E4E" w:rsidRDefault="000D1E4E" w:rsidP="000D1E4E">
      <w:pPr>
        <w:pStyle w:val="BodyText"/>
        <w:spacing w:before="80"/>
        <w:ind w:left="1031" w:right="1033"/>
        <w:jc w:val="both"/>
      </w:pPr>
      <w:r>
        <w:t>Contractor</w:t>
      </w:r>
      <w:r w:rsidR="001033EB">
        <w:t>s</w:t>
      </w:r>
      <w:r>
        <w:t xml:space="preserve"> that bid for an </w:t>
      </w:r>
      <w:r>
        <w:rPr>
          <w:u w:val="single"/>
        </w:rPr>
        <w:t>award exceeding $100,000</w:t>
      </w:r>
      <w:r>
        <w:t xml:space="preserve"> must file the required certification.</w:t>
      </w:r>
      <w:r>
        <w:rPr>
          <w:spacing w:val="-1"/>
        </w:rPr>
        <w:t xml:space="preserve"> </w:t>
      </w:r>
      <w:r>
        <w:t xml:space="preserve">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t>tier</w:t>
      </w:r>
      <w:proofErr w:type="spellEnd"/>
      <w:r>
        <w:t xml:space="preserve"> up to the non-Federal award.</w:t>
      </w:r>
    </w:p>
    <w:p w14:paraId="087487A8" w14:textId="77777777" w:rsidR="000D1E4E" w:rsidRDefault="000D1E4E" w:rsidP="000D1E4E">
      <w:pPr>
        <w:pStyle w:val="Heading2"/>
        <w:numPr>
          <w:ilvl w:val="0"/>
          <w:numId w:val="1"/>
        </w:numPr>
        <w:tabs>
          <w:tab w:val="left" w:pos="1026"/>
        </w:tabs>
        <w:spacing w:before="240"/>
        <w:ind w:hanging="806"/>
        <w:jc w:val="both"/>
      </w:pPr>
      <w:bookmarkStart w:id="12" w:name="14._System_For_Award_Management_and_Uniq"/>
      <w:bookmarkEnd w:id="12"/>
      <w:r>
        <w:t>System</w:t>
      </w:r>
      <w:r>
        <w:rPr>
          <w:spacing w:val="-6"/>
        </w:rPr>
        <w:t xml:space="preserve"> </w:t>
      </w:r>
      <w:r>
        <w:t>For</w:t>
      </w:r>
      <w:r>
        <w:rPr>
          <w:spacing w:val="-5"/>
        </w:rPr>
        <w:t xml:space="preserve"> </w:t>
      </w:r>
      <w:r>
        <w:t>Award</w:t>
      </w:r>
      <w:r>
        <w:rPr>
          <w:spacing w:val="-3"/>
        </w:rPr>
        <w:t xml:space="preserve"> </w:t>
      </w:r>
      <w:r>
        <w:t>Management</w:t>
      </w:r>
      <w:r>
        <w:rPr>
          <w:spacing w:val="-6"/>
        </w:rPr>
        <w:t xml:space="preserve"> </w:t>
      </w:r>
      <w:r>
        <w:t>and</w:t>
      </w:r>
      <w:r>
        <w:rPr>
          <w:spacing w:val="-3"/>
        </w:rPr>
        <w:t xml:space="preserve"> </w:t>
      </w:r>
      <w:r>
        <w:t>Unique</w:t>
      </w:r>
      <w:r>
        <w:rPr>
          <w:spacing w:val="-2"/>
        </w:rPr>
        <w:t xml:space="preserve"> </w:t>
      </w:r>
      <w:r>
        <w:t>Entity</w:t>
      </w:r>
      <w:r>
        <w:rPr>
          <w:spacing w:val="-2"/>
        </w:rPr>
        <w:t xml:space="preserve"> </w:t>
      </w:r>
      <w:r>
        <w:t>Identification</w:t>
      </w:r>
      <w:r>
        <w:rPr>
          <w:spacing w:val="-3"/>
        </w:rPr>
        <w:t xml:space="preserve"> </w:t>
      </w:r>
      <w:r>
        <w:rPr>
          <w:spacing w:val="-2"/>
        </w:rPr>
        <w:t>Number</w:t>
      </w:r>
    </w:p>
    <w:p w14:paraId="7984DCBE" w14:textId="38142844" w:rsidR="000D1E4E" w:rsidRPr="001F4EF8" w:rsidRDefault="000D1E4E" w:rsidP="000D1E4E">
      <w:pPr>
        <w:pStyle w:val="BodyText"/>
        <w:ind w:left="1031" w:right="1034"/>
        <w:jc w:val="both"/>
      </w:pPr>
      <w:proofErr w:type="gramStart"/>
      <w:r>
        <w:t>Contractor</w:t>
      </w:r>
      <w:proofErr w:type="gramEnd"/>
      <w:r>
        <w:t xml:space="preserve"> shall comply with the System for Award Management (Sam.gov) maintained by the General Services Administration. </w:t>
      </w:r>
      <w:proofErr w:type="gramStart"/>
      <w:r>
        <w:t>Contractor</w:t>
      </w:r>
      <w:proofErr w:type="gramEnd"/>
      <w:r>
        <w:t xml:space="preserve"> shall provide a Unique Entity Identification Number assigned to it.</w:t>
      </w:r>
    </w:p>
    <w:p w14:paraId="7915655F" w14:textId="77777777" w:rsidR="000D1E4E" w:rsidRDefault="000D1E4E" w:rsidP="000D1E4E">
      <w:pPr>
        <w:pStyle w:val="Heading2"/>
        <w:numPr>
          <w:ilvl w:val="0"/>
          <w:numId w:val="1"/>
        </w:numPr>
        <w:tabs>
          <w:tab w:val="left" w:pos="1026"/>
        </w:tabs>
        <w:spacing w:before="240"/>
      </w:pPr>
      <w:r>
        <w:t>Procurement</w:t>
      </w:r>
      <w:r>
        <w:rPr>
          <w:spacing w:val="-4"/>
        </w:rPr>
        <w:t xml:space="preserve"> </w:t>
      </w:r>
      <w:r>
        <w:t>of</w:t>
      </w:r>
      <w:r>
        <w:rPr>
          <w:spacing w:val="-4"/>
        </w:rPr>
        <w:t xml:space="preserve"> </w:t>
      </w:r>
      <w:r>
        <w:t>Recovered</w:t>
      </w:r>
      <w:r>
        <w:rPr>
          <w:spacing w:val="-2"/>
        </w:rPr>
        <w:t xml:space="preserve"> Materials</w:t>
      </w:r>
    </w:p>
    <w:p w14:paraId="44DEF38F" w14:textId="2C189119" w:rsidR="000D1E4E" w:rsidRDefault="000D1E4E" w:rsidP="000D1E4E">
      <w:pPr>
        <w:pStyle w:val="BodyText"/>
        <w:ind w:left="1031" w:right="1034"/>
        <w:jc w:val="both"/>
        <w:rPr>
          <w:color w:val="333333"/>
        </w:rPr>
      </w:pPr>
      <w:proofErr w:type="gramStart"/>
      <w:r>
        <w:t>Contractor</w:t>
      </w:r>
      <w:proofErr w:type="gramEnd"/>
      <w:r w:rsidR="001033EB">
        <w:t xml:space="preserve"> </w:t>
      </w:r>
      <w:r>
        <w:rPr>
          <w:color w:val="333333"/>
        </w:rPr>
        <w:t>must comply with Section 6002 of the Solid Waste Disposal Act, 42 USC 6901-6992k, as amended</w:t>
      </w:r>
      <w:r>
        <w:rPr>
          <w:color w:val="333333"/>
          <w:spacing w:val="-17"/>
        </w:rPr>
        <w:t xml:space="preserve"> </w:t>
      </w:r>
      <w:r>
        <w:rPr>
          <w:color w:val="333333"/>
        </w:rPr>
        <w:t>by</w:t>
      </w:r>
      <w:r>
        <w:rPr>
          <w:color w:val="333333"/>
          <w:spacing w:val="-16"/>
        </w:rPr>
        <w:t xml:space="preserve"> </w:t>
      </w:r>
      <w:r>
        <w:rPr>
          <w:color w:val="333333"/>
        </w:rPr>
        <w:t>the</w:t>
      </w:r>
      <w:r>
        <w:rPr>
          <w:color w:val="333333"/>
          <w:spacing w:val="-15"/>
        </w:rPr>
        <w:t xml:space="preserve"> </w:t>
      </w:r>
      <w:r>
        <w:rPr>
          <w:color w:val="333333"/>
        </w:rPr>
        <w:t>Resource</w:t>
      </w:r>
      <w:r>
        <w:rPr>
          <w:color w:val="333333"/>
          <w:spacing w:val="-15"/>
        </w:rPr>
        <w:t xml:space="preserve"> </w:t>
      </w:r>
      <w:r>
        <w:rPr>
          <w:color w:val="333333"/>
        </w:rPr>
        <w:t>Conservation</w:t>
      </w:r>
      <w:r>
        <w:rPr>
          <w:color w:val="333333"/>
          <w:spacing w:val="-17"/>
        </w:rPr>
        <w:t xml:space="preserve"> </w:t>
      </w:r>
      <w:r>
        <w:rPr>
          <w:color w:val="333333"/>
        </w:rPr>
        <w:t>and</w:t>
      </w:r>
      <w:r>
        <w:rPr>
          <w:color w:val="333333"/>
          <w:spacing w:val="-17"/>
        </w:rPr>
        <w:t xml:space="preserve"> </w:t>
      </w:r>
      <w:r>
        <w:rPr>
          <w:color w:val="333333"/>
        </w:rPr>
        <w:t>Recovery</w:t>
      </w:r>
      <w:r>
        <w:rPr>
          <w:color w:val="333333"/>
          <w:spacing w:val="-15"/>
        </w:rPr>
        <w:t xml:space="preserve"> </w:t>
      </w:r>
      <w:r>
        <w:rPr>
          <w:color w:val="333333"/>
        </w:rPr>
        <w:t>Act.</w:t>
      </w:r>
      <w:r>
        <w:rPr>
          <w:color w:val="333333"/>
          <w:spacing w:val="-15"/>
        </w:rPr>
        <w:t xml:space="preserve"> </w:t>
      </w:r>
      <w:r>
        <w:rPr>
          <w:color w:val="333333"/>
        </w:rPr>
        <w:t>The</w:t>
      </w:r>
      <w:r>
        <w:rPr>
          <w:color w:val="333333"/>
          <w:spacing w:val="-15"/>
        </w:rPr>
        <w:t xml:space="preserve"> </w:t>
      </w:r>
      <w:r>
        <w:rPr>
          <w:color w:val="333333"/>
        </w:rPr>
        <w:lastRenderedPageBreak/>
        <w:t>requirements</w:t>
      </w:r>
      <w:r>
        <w:rPr>
          <w:color w:val="333333"/>
          <w:spacing w:val="-17"/>
        </w:rPr>
        <w:t xml:space="preserve"> </w:t>
      </w:r>
      <w:r>
        <w:rPr>
          <w:color w:val="333333"/>
        </w:rPr>
        <w:t>of</w:t>
      </w:r>
      <w:r>
        <w:rPr>
          <w:color w:val="333333"/>
          <w:spacing w:val="-15"/>
        </w:rPr>
        <w:t xml:space="preserve"> </w:t>
      </w:r>
      <w:r>
        <w:rPr>
          <w:color w:val="333333"/>
        </w:rPr>
        <w:t xml:space="preserve">Section 6002 include procuring only items designated in guidelines of the Environmental Protection Agency (EPA) at </w:t>
      </w:r>
      <w:hyperlink r:id="rId11">
        <w:r>
          <w:rPr>
            <w:color w:val="0000FF"/>
            <w:u w:val="single" w:color="0000FF"/>
          </w:rPr>
          <w:t>40 CFR part 247</w:t>
        </w:r>
      </w:hyperlink>
      <w:r>
        <w:rPr>
          <w:color w:val="0000FF"/>
        </w:rPr>
        <w:t xml:space="preserve"> </w:t>
      </w:r>
      <w:r>
        <w:rPr>
          <w:color w:val="333333"/>
        </w:rPr>
        <w:t xml:space="preserve">that contain the highest percentage of recovered materials practicable, consistent with maintaining a satisfactory level of competition, where the purchase price of the item </w:t>
      </w:r>
      <w:r>
        <w:rPr>
          <w:color w:val="333333"/>
          <w:u w:val="single" w:color="333333"/>
        </w:rPr>
        <w:t>exceeds $10,000</w:t>
      </w:r>
      <w:r>
        <w:rPr>
          <w:color w:val="333333"/>
        </w:rPr>
        <w:t xml:space="preserve"> or the value of the quantity acquired during the preceding fiscal year exceeded $10,000; procuring solid waste</w:t>
      </w:r>
      <w:r>
        <w:rPr>
          <w:color w:val="333333"/>
          <w:spacing w:val="-12"/>
        </w:rPr>
        <w:t xml:space="preserve"> </w:t>
      </w:r>
      <w:r>
        <w:rPr>
          <w:color w:val="333333"/>
        </w:rPr>
        <w:t>management</w:t>
      </w:r>
      <w:r>
        <w:rPr>
          <w:color w:val="333333"/>
          <w:spacing w:val="-12"/>
        </w:rPr>
        <w:t xml:space="preserve"> </w:t>
      </w:r>
      <w:r>
        <w:rPr>
          <w:color w:val="333333"/>
        </w:rPr>
        <w:t>services</w:t>
      </w:r>
      <w:r>
        <w:rPr>
          <w:color w:val="333333"/>
          <w:spacing w:val="-13"/>
        </w:rPr>
        <w:t xml:space="preserve"> </w:t>
      </w:r>
      <w:r>
        <w:rPr>
          <w:color w:val="333333"/>
        </w:rPr>
        <w:t>in</w:t>
      </w:r>
      <w:r>
        <w:rPr>
          <w:color w:val="333333"/>
          <w:spacing w:val="-12"/>
        </w:rPr>
        <w:t xml:space="preserve"> </w:t>
      </w:r>
      <w:r>
        <w:rPr>
          <w:color w:val="333333"/>
        </w:rPr>
        <w:t>a</w:t>
      </w:r>
      <w:r>
        <w:rPr>
          <w:color w:val="333333"/>
          <w:spacing w:val="-12"/>
        </w:rPr>
        <w:t xml:space="preserve"> </w:t>
      </w:r>
      <w:r>
        <w:rPr>
          <w:color w:val="333333"/>
        </w:rPr>
        <w:t>manner</w:t>
      </w:r>
      <w:r>
        <w:rPr>
          <w:color w:val="333333"/>
          <w:spacing w:val="-13"/>
        </w:rPr>
        <w:t xml:space="preserve"> </w:t>
      </w:r>
      <w:r>
        <w:rPr>
          <w:color w:val="333333"/>
        </w:rPr>
        <w:t>that</w:t>
      </w:r>
      <w:r>
        <w:rPr>
          <w:color w:val="333333"/>
          <w:spacing w:val="-12"/>
        </w:rPr>
        <w:t xml:space="preserve"> </w:t>
      </w:r>
      <w:r>
        <w:rPr>
          <w:color w:val="333333"/>
        </w:rPr>
        <w:t>maximizes</w:t>
      </w:r>
      <w:r>
        <w:rPr>
          <w:color w:val="333333"/>
          <w:spacing w:val="-13"/>
        </w:rPr>
        <w:t xml:space="preserve"> </w:t>
      </w:r>
      <w:r>
        <w:rPr>
          <w:color w:val="333333"/>
        </w:rPr>
        <w:t>energy</w:t>
      </w:r>
      <w:r>
        <w:rPr>
          <w:color w:val="333333"/>
          <w:spacing w:val="-13"/>
        </w:rPr>
        <w:t xml:space="preserve"> </w:t>
      </w:r>
      <w:r>
        <w:rPr>
          <w:color w:val="333333"/>
        </w:rPr>
        <w:t>and</w:t>
      </w:r>
      <w:r>
        <w:rPr>
          <w:color w:val="333333"/>
          <w:spacing w:val="-12"/>
        </w:rPr>
        <w:t xml:space="preserve"> </w:t>
      </w:r>
      <w:r>
        <w:rPr>
          <w:color w:val="333333"/>
        </w:rPr>
        <w:t>resource</w:t>
      </w:r>
      <w:r>
        <w:rPr>
          <w:color w:val="333333"/>
          <w:spacing w:val="-12"/>
        </w:rPr>
        <w:t xml:space="preserve"> </w:t>
      </w:r>
      <w:r>
        <w:rPr>
          <w:color w:val="333333"/>
        </w:rPr>
        <w:t>recovery; and establishing an affirmative procurement program for procurement of recovered materials identified in the EPA guidelines.</w:t>
      </w:r>
    </w:p>
    <w:p w14:paraId="38328D24" w14:textId="77777777" w:rsidR="000D1E4E" w:rsidRPr="000C2D74" w:rsidRDefault="000D1E4E" w:rsidP="000D1E4E">
      <w:pPr>
        <w:pStyle w:val="BodyText"/>
        <w:numPr>
          <w:ilvl w:val="0"/>
          <w:numId w:val="1"/>
        </w:numPr>
        <w:ind w:right="1034"/>
        <w:rPr>
          <w:b/>
          <w:bCs/>
        </w:rPr>
      </w:pPr>
      <w:r w:rsidRPr="000C2D74">
        <w:rPr>
          <w:b/>
          <w:bCs/>
        </w:rPr>
        <w:t>Never contract with the enemy (2 CFR 200.215)</w:t>
      </w:r>
    </w:p>
    <w:p w14:paraId="065D6FE7" w14:textId="77777777" w:rsidR="000D1E4E" w:rsidRDefault="000D1E4E" w:rsidP="000D1E4E">
      <w:pPr>
        <w:pStyle w:val="BodyText"/>
        <w:ind w:left="990" w:right="1034"/>
        <w:jc w:val="both"/>
      </w:pPr>
      <w:r w:rsidRPr="000C2D74">
        <w:t>Contractor is subject to the regulations implementing Never Contract with the Enemy in 2 CFR part 183. The regulations in 2 CFR part 183 affect covered contracts, grants and cooperative agreements that are expected to exceed $50,000 within the period of performance, are performed outside the United States and its territories, and are in support of a contingency operation in which members of the Armed Forces are actively engaged in hostilities.</w:t>
      </w:r>
    </w:p>
    <w:p w14:paraId="499AB1E1" w14:textId="366FF38E" w:rsidR="000D1E4E" w:rsidRDefault="000D1E4E" w:rsidP="000D1E4E">
      <w:pPr>
        <w:pStyle w:val="Heading2"/>
        <w:numPr>
          <w:ilvl w:val="0"/>
          <w:numId w:val="1"/>
        </w:numPr>
        <w:tabs>
          <w:tab w:val="left" w:pos="1026"/>
        </w:tabs>
        <w:spacing w:before="241"/>
        <w:ind w:hanging="806"/>
        <w:jc w:val="both"/>
      </w:pPr>
      <w:bookmarkStart w:id="13" w:name="15._Procurement_of_Recovered_Materials"/>
      <w:bookmarkStart w:id="14" w:name="16._2_C.F.R._200.326,_Appendix_II,_Requi"/>
      <w:bookmarkEnd w:id="13"/>
      <w:bookmarkEnd w:id="14"/>
      <w:r>
        <w:t>2</w:t>
      </w:r>
      <w:r>
        <w:rPr>
          <w:spacing w:val="-5"/>
        </w:rPr>
        <w:t xml:space="preserve"> </w:t>
      </w:r>
      <w:r>
        <w:t>CFR</w:t>
      </w:r>
      <w:r>
        <w:rPr>
          <w:spacing w:val="-2"/>
        </w:rPr>
        <w:t xml:space="preserve"> </w:t>
      </w:r>
      <w:r>
        <w:t>200.326,</w:t>
      </w:r>
      <w:r>
        <w:rPr>
          <w:spacing w:val="-2"/>
        </w:rPr>
        <w:t xml:space="preserve"> </w:t>
      </w:r>
      <w:r>
        <w:t>Appendix</w:t>
      </w:r>
      <w:r>
        <w:rPr>
          <w:spacing w:val="-2"/>
        </w:rPr>
        <w:t xml:space="preserve"> </w:t>
      </w:r>
      <w:r>
        <w:t>II,</w:t>
      </w:r>
      <w:r>
        <w:rPr>
          <w:spacing w:val="-2"/>
        </w:rPr>
        <w:t xml:space="preserve"> </w:t>
      </w:r>
      <w:r>
        <w:t>Required</w:t>
      </w:r>
      <w:r>
        <w:rPr>
          <w:spacing w:val="-3"/>
        </w:rPr>
        <w:t xml:space="preserve"> </w:t>
      </w:r>
      <w:r>
        <w:t>Contract</w:t>
      </w:r>
      <w:r>
        <w:rPr>
          <w:spacing w:val="-3"/>
        </w:rPr>
        <w:t xml:space="preserve"> </w:t>
      </w:r>
      <w:r>
        <w:rPr>
          <w:spacing w:val="-2"/>
        </w:rPr>
        <w:t>Clauses</w:t>
      </w:r>
    </w:p>
    <w:p w14:paraId="4EA6F116" w14:textId="5A492BED" w:rsidR="000D1E4E" w:rsidRDefault="000D1E4E" w:rsidP="000D1E4E">
      <w:pPr>
        <w:pStyle w:val="BodyText"/>
        <w:ind w:left="1031" w:right="1035"/>
        <w:jc w:val="both"/>
      </w:pPr>
      <w:r>
        <w:t>2</w:t>
      </w:r>
      <w:r>
        <w:rPr>
          <w:spacing w:val="-14"/>
        </w:rPr>
        <w:t xml:space="preserve"> </w:t>
      </w:r>
      <w:r>
        <w:t>CFR</w:t>
      </w:r>
      <w:r>
        <w:rPr>
          <w:spacing w:val="-14"/>
        </w:rPr>
        <w:t xml:space="preserve"> </w:t>
      </w:r>
      <w:r>
        <w:t>200.326,</w:t>
      </w:r>
      <w:r>
        <w:rPr>
          <w:spacing w:val="-14"/>
        </w:rPr>
        <w:t xml:space="preserve"> </w:t>
      </w:r>
      <w:r>
        <w:t>Appendix</w:t>
      </w:r>
      <w:r>
        <w:rPr>
          <w:spacing w:val="-15"/>
        </w:rPr>
        <w:t xml:space="preserve"> </w:t>
      </w:r>
      <w:r>
        <w:t>II,</w:t>
      </w:r>
      <w:r>
        <w:rPr>
          <w:spacing w:val="-14"/>
        </w:rPr>
        <w:t xml:space="preserve"> </w:t>
      </w:r>
      <w:r>
        <w:t>Required</w:t>
      </w:r>
      <w:r>
        <w:rPr>
          <w:spacing w:val="-14"/>
        </w:rPr>
        <w:t xml:space="preserve"> </w:t>
      </w:r>
      <w:r>
        <w:t>Contract</w:t>
      </w:r>
      <w:r>
        <w:rPr>
          <w:spacing w:val="-14"/>
        </w:rPr>
        <w:t xml:space="preserve"> </w:t>
      </w:r>
      <w:r>
        <w:t>Clauses</w:t>
      </w:r>
      <w:r>
        <w:rPr>
          <w:spacing w:val="-15"/>
        </w:rPr>
        <w:t xml:space="preserve"> </w:t>
      </w:r>
      <w:r>
        <w:t>are</w:t>
      </w:r>
      <w:r>
        <w:rPr>
          <w:spacing w:val="-14"/>
        </w:rPr>
        <w:t xml:space="preserve"> </w:t>
      </w:r>
      <w:r>
        <w:t>incorporated</w:t>
      </w:r>
      <w:r>
        <w:rPr>
          <w:spacing w:val="-16"/>
        </w:rPr>
        <w:t xml:space="preserve"> </w:t>
      </w:r>
      <w:r>
        <w:t>by</w:t>
      </w:r>
      <w:r>
        <w:rPr>
          <w:spacing w:val="-15"/>
        </w:rPr>
        <w:t xml:space="preserve"> </w:t>
      </w:r>
      <w:r>
        <w:t>reference as if set forth in full text and are made part of this Contract as applicable. Contractor</w:t>
      </w:r>
      <w:r w:rsidR="001033EB">
        <w:t xml:space="preserve"> </w:t>
      </w:r>
      <w:r>
        <w:t>shall comply with all applicable contract clauses and provide the same</w:t>
      </w:r>
      <w:r>
        <w:rPr>
          <w:spacing w:val="-2"/>
        </w:rPr>
        <w:t xml:space="preserve"> </w:t>
      </w:r>
      <w:r>
        <w:t>clauses</w:t>
      </w:r>
      <w:r>
        <w:rPr>
          <w:spacing w:val="-1"/>
        </w:rPr>
        <w:t xml:space="preserve"> </w:t>
      </w:r>
      <w:r>
        <w:t>in</w:t>
      </w:r>
      <w:r>
        <w:rPr>
          <w:spacing w:val="-2"/>
        </w:rPr>
        <w:t xml:space="preserve"> </w:t>
      </w:r>
      <w:r>
        <w:t>any</w:t>
      </w:r>
      <w:r>
        <w:rPr>
          <w:spacing w:val="-3"/>
        </w:rPr>
        <w:t xml:space="preserve"> </w:t>
      </w:r>
      <w:r>
        <w:t>subcontracts</w:t>
      </w:r>
      <w:r>
        <w:rPr>
          <w:spacing w:val="-3"/>
        </w:rPr>
        <w:t xml:space="preserve"> </w:t>
      </w:r>
      <w:r>
        <w:t>or</w:t>
      </w:r>
      <w:r>
        <w:rPr>
          <w:spacing w:val="-1"/>
        </w:rPr>
        <w:t xml:space="preserve"> </w:t>
      </w:r>
      <w:r>
        <w:t>purchase orders</w:t>
      </w:r>
      <w:r>
        <w:rPr>
          <w:spacing w:val="-1"/>
        </w:rPr>
        <w:t xml:space="preserve"> </w:t>
      </w:r>
      <w:r>
        <w:t>issued in</w:t>
      </w:r>
      <w:r>
        <w:rPr>
          <w:spacing w:val="-2"/>
        </w:rPr>
        <w:t xml:space="preserve"> </w:t>
      </w:r>
      <w:r>
        <w:t>support of this</w:t>
      </w:r>
      <w:r>
        <w:rPr>
          <w:spacing w:val="-1"/>
        </w:rPr>
        <w:t xml:space="preserve"> </w:t>
      </w:r>
      <w:r>
        <w:t>Contract with State.</w:t>
      </w:r>
    </w:p>
    <w:p w14:paraId="757BA57E" w14:textId="77777777" w:rsidR="000D1E4E" w:rsidRDefault="000D1E4E" w:rsidP="000D1E4E">
      <w:pPr>
        <w:pStyle w:val="Heading2"/>
        <w:numPr>
          <w:ilvl w:val="0"/>
          <w:numId w:val="1"/>
        </w:numPr>
        <w:tabs>
          <w:tab w:val="left" w:pos="1026"/>
        </w:tabs>
        <w:spacing w:before="240"/>
        <w:ind w:right="1281"/>
      </w:pPr>
      <w:bookmarkStart w:id="15" w:name="17._Prohibition_on_Certain_Telecommunica"/>
      <w:bookmarkEnd w:id="15"/>
      <w:r>
        <w:t>Prohibition</w:t>
      </w:r>
      <w:r>
        <w:rPr>
          <w:spacing w:val="-5"/>
        </w:rPr>
        <w:t xml:space="preserve"> </w:t>
      </w:r>
      <w:r>
        <w:t>on</w:t>
      </w:r>
      <w:r>
        <w:rPr>
          <w:spacing w:val="-5"/>
        </w:rPr>
        <w:t xml:space="preserve"> </w:t>
      </w:r>
      <w:r>
        <w:t>Certain</w:t>
      </w:r>
      <w:r>
        <w:rPr>
          <w:spacing w:val="-5"/>
        </w:rPr>
        <w:t xml:space="preserve"> </w:t>
      </w:r>
      <w:r>
        <w:t>Telecommunications</w:t>
      </w:r>
      <w:r>
        <w:rPr>
          <w:spacing w:val="-4"/>
        </w:rPr>
        <w:t xml:space="preserve"> </w:t>
      </w:r>
      <w:r>
        <w:t>and</w:t>
      </w:r>
      <w:r>
        <w:rPr>
          <w:spacing w:val="-5"/>
        </w:rPr>
        <w:t xml:space="preserve"> </w:t>
      </w:r>
      <w:r>
        <w:t>Video</w:t>
      </w:r>
      <w:r>
        <w:rPr>
          <w:spacing w:val="-5"/>
        </w:rPr>
        <w:t xml:space="preserve"> </w:t>
      </w:r>
      <w:r>
        <w:t>Surveillance</w:t>
      </w:r>
      <w:r>
        <w:rPr>
          <w:spacing w:val="-6"/>
        </w:rPr>
        <w:t xml:space="preserve"> </w:t>
      </w:r>
      <w:r>
        <w:t>Services</w:t>
      </w:r>
      <w:r>
        <w:rPr>
          <w:spacing w:val="-4"/>
        </w:rPr>
        <w:t xml:space="preserve"> </w:t>
      </w:r>
      <w:r>
        <w:t xml:space="preserve">or </w:t>
      </w:r>
      <w:r>
        <w:rPr>
          <w:spacing w:val="-2"/>
        </w:rPr>
        <w:t>Equipment</w:t>
      </w:r>
    </w:p>
    <w:p w14:paraId="2388BE13" w14:textId="27B53AAD" w:rsidR="000D1E4E" w:rsidRDefault="000D1E4E" w:rsidP="000D1E4E">
      <w:pPr>
        <w:pStyle w:val="BodyText"/>
        <w:ind w:left="1031" w:right="1044"/>
      </w:pPr>
      <w:r>
        <w:t>Contractor</w:t>
      </w:r>
      <w:r>
        <w:rPr>
          <w:spacing w:val="80"/>
        </w:rPr>
        <w:t xml:space="preserve"> </w:t>
      </w:r>
      <w:r>
        <w:t>agrees</w:t>
      </w:r>
      <w:r>
        <w:rPr>
          <w:spacing w:val="80"/>
        </w:rPr>
        <w:t xml:space="preserve"> </w:t>
      </w:r>
      <w:r>
        <w:t>it</w:t>
      </w:r>
      <w:r>
        <w:rPr>
          <w:spacing w:val="80"/>
        </w:rPr>
        <w:t xml:space="preserve"> </w:t>
      </w:r>
      <w:r>
        <w:t>will</w:t>
      </w:r>
      <w:r>
        <w:rPr>
          <w:spacing w:val="80"/>
        </w:rPr>
        <w:t xml:space="preserve"> </w:t>
      </w:r>
      <w:r>
        <w:t>not</w:t>
      </w:r>
      <w:r>
        <w:rPr>
          <w:spacing w:val="80"/>
        </w:rPr>
        <w:t xml:space="preserve"> </w:t>
      </w:r>
      <w:r>
        <w:t>provide</w:t>
      </w:r>
      <w:r>
        <w:rPr>
          <w:spacing w:val="80"/>
        </w:rPr>
        <w:t xml:space="preserve"> </w:t>
      </w:r>
      <w:r>
        <w:t>or</w:t>
      </w:r>
      <w:r>
        <w:rPr>
          <w:spacing w:val="80"/>
        </w:rPr>
        <w:t xml:space="preserve"> </w:t>
      </w:r>
      <w:r>
        <w:t>use</w:t>
      </w:r>
      <w:r>
        <w:rPr>
          <w:spacing w:val="80"/>
        </w:rPr>
        <w:t xml:space="preserve"> </w:t>
      </w:r>
      <w:r>
        <w:t>covered</w:t>
      </w:r>
      <w:r>
        <w:rPr>
          <w:spacing w:val="80"/>
        </w:rPr>
        <w:t xml:space="preserve"> </w:t>
      </w:r>
      <w:r>
        <w:t>telecommunications equipment</w:t>
      </w:r>
      <w:r>
        <w:rPr>
          <w:spacing w:val="25"/>
        </w:rPr>
        <w:t xml:space="preserve"> </w:t>
      </w:r>
      <w:r>
        <w:t>or</w:t>
      </w:r>
      <w:r>
        <w:rPr>
          <w:spacing w:val="26"/>
        </w:rPr>
        <w:t xml:space="preserve"> </w:t>
      </w:r>
      <w:r>
        <w:t>services</w:t>
      </w:r>
      <w:r>
        <w:rPr>
          <w:spacing w:val="25"/>
        </w:rPr>
        <w:t xml:space="preserve"> </w:t>
      </w:r>
      <w:r>
        <w:t>in</w:t>
      </w:r>
      <w:r>
        <w:rPr>
          <w:spacing w:val="28"/>
        </w:rPr>
        <w:t xml:space="preserve"> </w:t>
      </w:r>
      <w:r>
        <w:t>the</w:t>
      </w:r>
      <w:r>
        <w:rPr>
          <w:spacing w:val="28"/>
        </w:rPr>
        <w:t xml:space="preserve"> </w:t>
      </w:r>
      <w:r>
        <w:t>performance</w:t>
      </w:r>
      <w:r>
        <w:rPr>
          <w:spacing w:val="28"/>
        </w:rPr>
        <w:t xml:space="preserve"> </w:t>
      </w:r>
      <w:r>
        <w:t>of</w:t>
      </w:r>
      <w:r>
        <w:rPr>
          <w:spacing w:val="26"/>
        </w:rPr>
        <w:t xml:space="preserve"> </w:t>
      </w:r>
      <w:r>
        <w:t>this</w:t>
      </w:r>
      <w:r>
        <w:rPr>
          <w:spacing w:val="27"/>
        </w:rPr>
        <w:t xml:space="preserve"> </w:t>
      </w:r>
      <w:r>
        <w:t>Contract</w:t>
      </w:r>
      <w:r>
        <w:rPr>
          <w:spacing w:val="27"/>
        </w:rPr>
        <w:t xml:space="preserve"> </w:t>
      </w:r>
      <w:r>
        <w:t>in</w:t>
      </w:r>
      <w:r>
        <w:rPr>
          <w:spacing w:val="29"/>
        </w:rPr>
        <w:t xml:space="preserve"> </w:t>
      </w:r>
      <w:r>
        <w:t>compliance</w:t>
      </w:r>
      <w:r>
        <w:rPr>
          <w:spacing w:val="28"/>
        </w:rPr>
        <w:t xml:space="preserve"> </w:t>
      </w:r>
      <w:r>
        <w:t>with</w:t>
      </w:r>
      <w:r>
        <w:rPr>
          <w:spacing w:val="28"/>
        </w:rPr>
        <w:t xml:space="preserve"> </w:t>
      </w:r>
      <w:r>
        <w:t>2</w:t>
      </w:r>
      <w:r>
        <w:rPr>
          <w:spacing w:val="29"/>
        </w:rPr>
        <w:t xml:space="preserve"> </w:t>
      </w:r>
      <w:r>
        <w:rPr>
          <w:spacing w:val="-5"/>
        </w:rPr>
        <w:t>CFR</w:t>
      </w:r>
    </w:p>
    <w:p w14:paraId="4FF09693" w14:textId="77777777" w:rsidR="000D1E4E" w:rsidRDefault="000D1E4E" w:rsidP="000D1E4E">
      <w:pPr>
        <w:pStyle w:val="BodyText"/>
        <w:spacing w:before="0"/>
        <w:ind w:left="1031" w:right="1044"/>
      </w:pPr>
      <w:r>
        <w:t>200.216.</w:t>
      </w:r>
      <w:r>
        <w:rPr>
          <w:spacing w:val="-11"/>
        </w:rPr>
        <w:t xml:space="preserve"> </w:t>
      </w:r>
      <w:r>
        <w:t>Covered</w:t>
      </w:r>
      <w:r>
        <w:rPr>
          <w:spacing w:val="-13"/>
        </w:rPr>
        <w:t xml:space="preserve"> </w:t>
      </w:r>
      <w:r>
        <w:t>telecommunications</w:t>
      </w:r>
      <w:r>
        <w:rPr>
          <w:spacing w:val="-14"/>
        </w:rPr>
        <w:t xml:space="preserve"> </w:t>
      </w:r>
      <w:r>
        <w:t>equipment</w:t>
      </w:r>
      <w:r>
        <w:rPr>
          <w:spacing w:val="-11"/>
        </w:rPr>
        <w:t xml:space="preserve"> </w:t>
      </w:r>
      <w:r>
        <w:t>or</w:t>
      </w:r>
      <w:r>
        <w:rPr>
          <w:spacing w:val="-14"/>
        </w:rPr>
        <w:t xml:space="preserve"> </w:t>
      </w:r>
      <w:r>
        <w:t>services</w:t>
      </w:r>
      <w:r>
        <w:rPr>
          <w:spacing w:val="-14"/>
        </w:rPr>
        <w:t xml:space="preserve"> </w:t>
      </w:r>
      <w:r>
        <w:t>has</w:t>
      </w:r>
      <w:r>
        <w:rPr>
          <w:spacing w:val="-14"/>
        </w:rPr>
        <w:t xml:space="preserve"> </w:t>
      </w:r>
      <w:r>
        <w:t>the</w:t>
      </w:r>
      <w:r>
        <w:rPr>
          <w:spacing w:val="-10"/>
        </w:rPr>
        <w:t xml:space="preserve"> </w:t>
      </w:r>
      <w:r>
        <w:t>meaning</w:t>
      </w:r>
      <w:r>
        <w:rPr>
          <w:spacing w:val="-13"/>
        </w:rPr>
        <w:t xml:space="preserve"> </w:t>
      </w:r>
      <w:r>
        <w:t>provided in Public Law 115-232, Section 889.</w:t>
      </w:r>
    </w:p>
    <w:p w14:paraId="2423D931" w14:textId="5A4A6479" w:rsidR="00523AD8" w:rsidRDefault="000D1E4E" w:rsidP="00B74E8F">
      <w:pPr>
        <w:pStyle w:val="BodyText"/>
        <w:spacing w:before="80"/>
        <w:ind w:left="1031" w:right="1034"/>
        <w:jc w:val="both"/>
      </w:pPr>
      <w:r>
        <w:t>The National Defense Authorization Act of 2019 (Section 889) requires federal government purchase cardholders to obtain assurance from merchants that merchants are</w:t>
      </w:r>
      <w:r>
        <w:rPr>
          <w:spacing w:val="-8"/>
        </w:rPr>
        <w:t xml:space="preserve"> </w:t>
      </w:r>
      <w:r>
        <w:t>not</w:t>
      </w:r>
      <w:r>
        <w:rPr>
          <w:spacing w:val="-10"/>
        </w:rPr>
        <w:t xml:space="preserve"> </w:t>
      </w:r>
      <w:r>
        <w:t>using</w:t>
      </w:r>
      <w:r>
        <w:rPr>
          <w:spacing w:val="-9"/>
        </w:rPr>
        <w:t xml:space="preserve"> </w:t>
      </w:r>
      <w:r>
        <w:t>telecommunications</w:t>
      </w:r>
      <w:r>
        <w:rPr>
          <w:spacing w:val="-10"/>
        </w:rPr>
        <w:t xml:space="preserve"> </w:t>
      </w:r>
      <w:r>
        <w:t>equipment,</w:t>
      </w:r>
      <w:r>
        <w:rPr>
          <w:spacing w:val="-8"/>
        </w:rPr>
        <w:t xml:space="preserve"> </w:t>
      </w:r>
      <w:r>
        <w:t>systems,</w:t>
      </w:r>
      <w:r>
        <w:rPr>
          <w:spacing w:val="-10"/>
        </w:rPr>
        <w:t xml:space="preserve"> </w:t>
      </w:r>
      <w:r>
        <w:t>or</w:t>
      </w:r>
      <w:r>
        <w:rPr>
          <w:spacing w:val="-8"/>
        </w:rPr>
        <w:t xml:space="preserve"> </w:t>
      </w:r>
      <w:r>
        <w:t>services</w:t>
      </w:r>
      <w:r>
        <w:rPr>
          <w:spacing w:val="-10"/>
        </w:rPr>
        <w:t xml:space="preserve"> </w:t>
      </w:r>
      <w:r>
        <w:t>produced</w:t>
      </w:r>
      <w:r>
        <w:rPr>
          <w:spacing w:val="-9"/>
        </w:rPr>
        <w:t xml:space="preserve"> </w:t>
      </w:r>
      <w:r>
        <w:t>by</w:t>
      </w:r>
      <w:r>
        <w:rPr>
          <w:spacing w:val="-8"/>
        </w:rPr>
        <w:t xml:space="preserve"> </w:t>
      </w:r>
      <w:r>
        <w:t>Huawei Technologies Company or ZTE Corporation, (or any subsidiary or affiliate of these companies); or video surveillance and telecommunications equipment produced by Hytera</w:t>
      </w:r>
      <w:r>
        <w:rPr>
          <w:spacing w:val="-15"/>
        </w:rPr>
        <w:t xml:space="preserve"> </w:t>
      </w:r>
      <w:r>
        <w:t>Communications</w:t>
      </w:r>
      <w:r>
        <w:rPr>
          <w:spacing w:val="-15"/>
        </w:rPr>
        <w:t xml:space="preserve"> </w:t>
      </w:r>
      <w:r>
        <w:t>Corporation,</w:t>
      </w:r>
      <w:r>
        <w:rPr>
          <w:spacing w:val="-15"/>
        </w:rPr>
        <w:t xml:space="preserve"> </w:t>
      </w:r>
      <w:r>
        <w:t>Hangzhou</w:t>
      </w:r>
      <w:r>
        <w:rPr>
          <w:spacing w:val="-15"/>
        </w:rPr>
        <w:t xml:space="preserve"> </w:t>
      </w:r>
      <w:r>
        <w:t>Hikvision</w:t>
      </w:r>
      <w:r>
        <w:rPr>
          <w:spacing w:val="-15"/>
        </w:rPr>
        <w:t xml:space="preserve"> </w:t>
      </w:r>
      <w:r>
        <w:t>Digital</w:t>
      </w:r>
      <w:r>
        <w:rPr>
          <w:spacing w:val="-15"/>
        </w:rPr>
        <w:t xml:space="preserve"> </w:t>
      </w:r>
      <w:r>
        <w:t>Technology</w:t>
      </w:r>
      <w:r>
        <w:rPr>
          <w:spacing w:val="-15"/>
        </w:rPr>
        <w:t xml:space="preserve"> </w:t>
      </w:r>
      <w:r>
        <w:t>Company,</w:t>
      </w:r>
      <w:r w:rsidRPr="001F4EF8">
        <w:t xml:space="preserve"> </w:t>
      </w:r>
      <w:r>
        <w:t>or Dahua Technology Company (or any subsidiary or affiliate of such entities). The merchant assurance is provided as a “representation” signed by the merchant’s authorized representative.</w:t>
      </w:r>
    </w:p>
    <w:sectPr w:rsidR="00523AD8" w:rsidSect="006E098F">
      <w:pgSz w:w="12240" w:h="15840"/>
      <w:pgMar w:top="1360" w:right="40" w:bottom="1260" w:left="86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17EC9" w14:textId="77777777" w:rsidR="00C27C06" w:rsidRDefault="00C27C06">
      <w:r>
        <w:separator/>
      </w:r>
    </w:p>
  </w:endnote>
  <w:endnote w:type="continuationSeparator" w:id="0">
    <w:p w14:paraId="53583D90" w14:textId="77777777" w:rsidR="00C27C06" w:rsidRDefault="00C2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4669" w14:textId="77777777" w:rsidR="006E098F" w:rsidRDefault="006E098F">
    <w:pPr>
      <w:pStyle w:val="BodyText"/>
      <w:spacing w:before="0" w:line="14" w:lineRule="auto"/>
      <w:rPr>
        <w:sz w:val="20"/>
      </w:rPr>
    </w:pPr>
    <w:r>
      <w:rPr>
        <w:noProof/>
      </w:rPr>
      <mc:AlternateContent>
        <mc:Choice Requires="wps">
          <w:drawing>
            <wp:anchor distT="0" distB="0" distL="0" distR="0" simplePos="0" relativeHeight="251659264" behindDoc="1" locked="0" layoutInCell="1" allowOverlap="1" wp14:anchorId="2F5B901E" wp14:editId="66B49122">
              <wp:simplePos x="0" y="0"/>
              <wp:positionH relativeFrom="page">
                <wp:posOffset>673100</wp:posOffset>
              </wp:positionH>
              <wp:positionV relativeFrom="page">
                <wp:posOffset>9245389</wp:posOffset>
              </wp:positionV>
              <wp:extent cx="1400175" cy="4597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459740"/>
                      </a:xfrm>
                      <a:prstGeom prst="rect">
                        <a:avLst/>
                      </a:prstGeom>
                    </wps:spPr>
                    <wps:txbx>
                      <w:txbxContent>
                        <w:p w14:paraId="7BC1A6FF" w14:textId="5B716740" w:rsidR="006E098F" w:rsidRDefault="006E098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C 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z w:val="20"/>
                            </w:rPr>
                            <w:t xml:space="preserve"> </w:t>
                          </w:r>
                          <w:r>
                            <w:rPr>
                              <w:sz w:val="20"/>
                            </w:rPr>
                            <w:t xml:space="preserve">of </w:t>
                          </w:r>
                          <w:r w:rsidR="000D1E4E" w:rsidRPr="000D1E4E">
                            <w:rPr>
                              <w:b/>
                              <w:color w:val="FF0000"/>
                              <w:sz w:val="20"/>
                            </w:rPr>
                            <w:t>xx</w:t>
                          </w:r>
                        </w:p>
                      </w:txbxContent>
                    </wps:txbx>
                    <wps:bodyPr wrap="square" lIns="0" tIns="0" rIns="0" bIns="0" rtlCol="0">
                      <a:noAutofit/>
                    </wps:bodyPr>
                  </wps:wsp>
                </a:graphicData>
              </a:graphic>
            </wp:anchor>
          </w:drawing>
        </mc:Choice>
        <mc:Fallback>
          <w:pict>
            <v:shapetype w14:anchorId="2F5B901E" id="_x0000_t202" coordsize="21600,21600" o:spt="202" path="m,l,21600r21600,l21600,xe">
              <v:stroke joinstyle="miter"/>
              <v:path gradientshapeok="t" o:connecttype="rect"/>
            </v:shapetype>
            <v:shape id="Textbox 66" o:spid="_x0000_s1027" type="#_x0000_t202" style="position:absolute;margin-left:53pt;margin-top:728pt;width:110.25pt;height:36.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" filled="f" stroked="f">
              <v:textbox inset="0,0,0,0">
                <w:txbxContent>
                  <w:p w14:paraId="7BC1A6FF" w14:textId="5B716740" w:rsidR="006E098F" w:rsidRDefault="006E098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C 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z w:val="20"/>
                      </w:rPr>
                      <w:t xml:space="preserve"> </w:t>
                    </w:r>
                    <w:r>
                      <w:rPr>
                        <w:sz w:val="20"/>
                      </w:rPr>
                      <w:t xml:space="preserve">of </w:t>
                    </w:r>
                    <w:r w:rsidR="000D1E4E" w:rsidRPr="000D1E4E">
                      <w:rPr>
                        <w:b/>
                        <w:color w:val="FF0000"/>
                        <w:sz w:val="20"/>
                      </w:rPr>
                      <w:t>xx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6774C" w14:textId="77777777" w:rsidR="00C27C06" w:rsidRDefault="00C27C06">
      <w:r>
        <w:separator/>
      </w:r>
    </w:p>
  </w:footnote>
  <w:footnote w:type="continuationSeparator" w:id="0">
    <w:p w14:paraId="174C888F" w14:textId="77777777" w:rsidR="00C27C06" w:rsidRDefault="00C27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031A2"/>
    <w:multiLevelType w:val="hybridMultilevel"/>
    <w:tmpl w:val="AD980A8E"/>
    <w:lvl w:ilvl="0" w:tplc="6A4C7636">
      <w:start w:val="1"/>
      <w:numFmt w:val="decimal"/>
      <w:lvlText w:val="%1."/>
      <w:lvlJc w:val="left"/>
      <w:pPr>
        <w:ind w:left="1026" w:hanging="807"/>
        <w:jc w:val="left"/>
      </w:pPr>
      <w:rPr>
        <w:rFonts w:ascii="Arial" w:eastAsia="Arial" w:hAnsi="Arial" w:cs="Arial" w:hint="default"/>
        <w:b/>
        <w:bCs/>
        <w:i w:val="0"/>
        <w:iCs w:val="0"/>
        <w:spacing w:val="0"/>
        <w:w w:val="100"/>
        <w:sz w:val="24"/>
        <w:szCs w:val="24"/>
        <w:lang w:val="en-US" w:eastAsia="en-US" w:bidi="ar-SA"/>
      </w:rPr>
    </w:lvl>
    <w:lvl w:ilvl="1" w:tplc="8786852E">
      <w:start w:val="1"/>
      <w:numFmt w:val="lowerLetter"/>
      <w:lvlText w:val="%2."/>
      <w:lvlJc w:val="left"/>
      <w:pPr>
        <w:ind w:left="1660" w:hanging="360"/>
        <w:jc w:val="left"/>
      </w:pPr>
      <w:rPr>
        <w:rFonts w:ascii="Arial" w:eastAsia="Arial" w:hAnsi="Arial" w:cs="Arial" w:hint="default"/>
        <w:b w:val="0"/>
        <w:bCs w:val="0"/>
        <w:i w:val="0"/>
        <w:iCs w:val="0"/>
        <w:spacing w:val="0"/>
        <w:w w:val="100"/>
        <w:sz w:val="24"/>
        <w:szCs w:val="24"/>
        <w:lang w:val="en-US" w:eastAsia="en-US" w:bidi="ar-SA"/>
      </w:rPr>
    </w:lvl>
    <w:lvl w:ilvl="2" w:tplc="B8923D96">
      <w:start w:val="1"/>
      <w:numFmt w:val="decimal"/>
      <w:lvlText w:val="%3)"/>
      <w:lvlJc w:val="left"/>
      <w:pPr>
        <w:ind w:left="2380" w:hanging="360"/>
        <w:jc w:val="left"/>
      </w:pPr>
      <w:rPr>
        <w:rFonts w:ascii="Arial" w:eastAsia="Arial" w:hAnsi="Arial" w:cs="Arial" w:hint="default"/>
        <w:b w:val="0"/>
        <w:bCs w:val="0"/>
        <w:i w:val="0"/>
        <w:iCs w:val="0"/>
        <w:spacing w:val="0"/>
        <w:w w:val="100"/>
        <w:sz w:val="24"/>
        <w:szCs w:val="24"/>
        <w:lang w:val="en-US" w:eastAsia="en-US" w:bidi="ar-SA"/>
      </w:rPr>
    </w:lvl>
    <w:lvl w:ilvl="3" w:tplc="F212600A">
      <w:numFmt w:val="bullet"/>
      <w:lvlText w:val="•"/>
      <w:lvlJc w:val="left"/>
      <w:pPr>
        <w:ind w:left="3500" w:hanging="360"/>
      </w:pPr>
      <w:rPr>
        <w:rFonts w:hint="default"/>
        <w:lang w:val="en-US" w:eastAsia="en-US" w:bidi="ar-SA"/>
      </w:rPr>
    </w:lvl>
    <w:lvl w:ilvl="4" w:tplc="E37EF47E">
      <w:numFmt w:val="bullet"/>
      <w:lvlText w:val="•"/>
      <w:lvlJc w:val="left"/>
      <w:pPr>
        <w:ind w:left="4620" w:hanging="360"/>
      </w:pPr>
      <w:rPr>
        <w:rFonts w:hint="default"/>
        <w:lang w:val="en-US" w:eastAsia="en-US" w:bidi="ar-SA"/>
      </w:rPr>
    </w:lvl>
    <w:lvl w:ilvl="5" w:tplc="1B6C730A">
      <w:numFmt w:val="bullet"/>
      <w:lvlText w:val="•"/>
      <w:lvlJc w:val="left"/>
      <w:pPr>
        <w:ind w:left="5740" w:hanging="360"/>
      </w:pPr>
      <w:rPr>
        <w:rFonts w:hint="default"/>
        <w:lang w:val="en-US" w:eastAsia="en-US" w:bidi="ar-SA"/>
      </w:rPr>
    </w:lvl>
    <w:lvl w:ilvl="6" w:tplc="B88EC34A">
      <w:numFmt w:val="bullet"/>
      <w:lvlText w:val="•"/>
      <w:lvlJc w:val="left"/>
      <w:pPr>
        <w:ind w:left="6860" w:hanging="360"/>
      </w:pPr>
      <w:rPr>
        <w:rFonts w:hint="default"/>
        <w:lang w:val="en-US" w:eastAsia="en-US" w:bidi="ar-SA"/>
      </w:rPr>
    </w:lvl>
    <w:lvl w:ilvl="7" w:tplc="635C3F50">
      <w:numFmt w:val="bullet"/>
      <w:lvlText w:val="•"/>
      <w:lvlJc w:val="left"/>
      <w:pPr>
        <w:ind w:left="7980" w:hanging="360"/>
      </w:pPr>
      <w:rPr>
        <w:rFonts w:hint="default"/>
        <w:lang w:val="en-US" w:eastAsia="en-US" w:bidi="ar-SA"/>
      </w:rPr>
    </w:lvl>
    <w:lvl w:ilvl="8" w:tplc="68BC8328">
      <w:numFmt w:val="bullet"/>
      <w:lvlText w:val="•"/>
      <w:lvlJc w:val="left"/>
      <w:pPr>
        <w:ind w:left="9100" w:hanging="360"/>
      </w:pPr>
      <w:rPr>
        <w:rFonts w:hint="default"/>
        <w:lang w:val="en-US" w:eastAsia="en-US" w:bidi="ar-SA"/>
      </w:rPr>
    </w:lvl>
  </w:abstractNum>
  <w:num w:numId="1" w16cid:durableId="37470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8F"/>
    <w:rsid w:val="00021B25"/>
    <w:rsid w:val="000C2D74"/>
    <w:rsid w:val="000D1E4E"/>
    <w:rsid w:val="001033EB"/>
    <w:rsid w:val="001159FD"/>
    <w:rsid w:val="001F4EF8"/>
    <w:rsid w:val="0033459C"/>
    <w:rsid w:val="00435E75"/>
    <w:rsid w:val="0043751F"/>
    <w:rsid w:val="00523AD8"/>
    <w:rsid w:val="00527AEF"/>
    <w:rsid w:val="00566474"/>
    <w:rsid w:val="00603D7A"/>
    <w:rsid w:val="006E098F"/>
    <w:rsid w:val="008E5ECA"/>
    <w:rsid w:val="00B74E8F"/>
    <w:rsid w:val="00C27C06"/>
    <w:rsid w:val="00CB6F9D"/>
    <w:rsid w:val="00D83BE2"/>
    <w:rsid w:val="00DB088D"/>
    <w:rsid w:val="00DE6096"/>
    <w:rsid w:val="00F6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10DEAA"/>
  <w15:chartTrackingRefBased/>
  <w15:docId w15:val="{93092E69-4055-445D-98C1-4F552D7A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8F"/>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6E098F"/>
    <w:pPr>
      <w:spacing w:before="120"/>
      <w:ind w:left="939" w:hanging="719"/>
      <w:outlineLvl w:val="0"/>
    </w:pPr>
    <w:rPr>
      <w:b/>
      <w:bCs/>
      <w:sz w:val="24"/>
      <w:szCs w:val="24"/>
    </w:rPr>
  </w:style>
  <w:style w:type="paragraph" w:styleId="Heading2">
    <w:name w:val="heading 2"/>
    <w:basedOn w:val="Normal"/>
    <w:link w:val="Heading2Char"/>
    <w:uiPriority w:val="9"/>
    <w:unhideWhenUsed/>
    <w:qFormat/>
    <w:rsid w:val="006E098F"/>
    <w:pPr>
      <w:spacing w:before="120"/>
      <w:ind w:left="1659" w:hanging="7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98F"/>
    <w:rPr>
      <w:rFonts w:ascii="Arial" w:eastAsia="Arial" w:hAnsi="Arial" w:cs="Arial"/>
      <w:b/>
      <w:bCs/>
      <w:kern w:val="0"/>
      <w:sz w:val="24"/>
      <w:szCs w:val="24"/>
      <w14:ligatures w14:val="none"/>
    </w:rPr>
  </w:style>
  <w:style w:type="character" w:customStyle="1" w:styleId="Heading2Char">
    <w:name w:val="Heading 2 Char"/>
    <w:basedOn w:val="DefaultParagraphFont"/>
    <w:link w:val="Heading2"/>
    <w:uiPriority w:val="9"/>
    <w:rsid w:val="006E098F"/>
    <w:rPr>
      <w:rFonts w:ascii="Arial" w:eastAsia="Arial" w:hAnsi="Arial" w:cs="Arial"/>
      <w:b/>
      <w:bCs/>
      <w:kern w:val="0"/>
      <w:sz w:val="24"/>
      <w:szCs w:val="24"/>
      <w14:ligatures w14:val="none"/>
    </w:rPr>
  </w:style>
  <w:style w:type="paragraph" w:styleId="BodyText">
    <w:name w:val="Body Text"/>
    <w:basedOn w:val="Normal"/>
    <w:link w:val="BodyTextChar"/>
    <w:uiPriority w:val="1"/>
    <w:qFormat/>
    <w:rsid w:val="006E098F"/>
    <w:pPr>
      <w:spacing w:before="120"/>
    </w:pPr>
    <w:rPr>
      <w:sz w:val="24"/>
      <w:szCs w:val="24"/>
    </w:rPr>
  </w:style>
  <w:style w:type="character" w:customStyle="1" w:styleId="BodyTextChar">
    <w:name w:val="Body Text Char"/>
    <w:basedOn w:val="DefaultParagraphFont"/>
    <w:link w:val="BodyText"/>
    <w:uiPriority w:val="1"/>
    <w:rsid w:val="006E098F"/>
    <w:rPr>
      <w:rFonts w:ascii="Arial" w:eastAsia="Arial" w:hAnsi="Arial" w:cs="Arial"/>
      <w:kern w:val="0"/>
      <w:sz w:val="24"/>
      <w:szCs w:val="24"/>
      <w14:ligatures w14:val="none"/>
    </w:rPr>
  </w:style>
  <w:style w:type="paragraph" w:styleId="ListParagraph">
    <w:name w:val="List Paragraph"/>
    <w:basedOn w:val="Normal"/>
    <w:uiPriority w:val="1"/>
    <w:qFormat/>
    <w:rsid w:val="006E098F"/>
    <w:pPr>
      <w:spacing w:before="120"/>
      <w:ind w:left="1659" w:hanging="719"/>
    </w:pPr>
  </w:style>
  <w:style w:type="paragraph" w:styleId="Header">
    <w:name w:val="header"/>
    <w:basedOn w:val="Normal"/>
    <w:link w:val="HeaderChar"/>
    <w:uiPriority w:val="99"/>
    <w:unhideWhenUsed/>
    <w:rsid w:val="000D1E4E"/>
    <w:pPr>
      <w:tabs>
        <w:tab w:val="center" w:pos="4680"/>
        <w:tab w:val="right" w:pos="9360"/>
      </w:tabs>
    </w:pPr>
  </w:style>
  <w:style w:type="character" w:customStyle="1" w:styleId="HeaderChar">
    <w:name w:val="Header Char"/>
    <w:basedOn w:val="DefaultParagraphFont"/>
    <w:link w:val="Header"/>
    <w:uiPriority w:val="99"/>
    <w:rsid w:val="000D1E4E"/>
    <w:rPr>
      <w:rFonts w:ascii="Arial" w:eastAsia="Arial" w:hAnsi="Arial" w:cs="Arial"/>
      <w:kern w:val="0"/>
      <w14:ligatures w14:val="none"/>
    </w:rPr>
  </w:style>
  <w:style w:type="paragraph" w:styleId="Footer">
    <w:name w:val="footer"/>
    <w:basedOn w:val="Normal"/>
    <w:link w:val="FooterChar"/>
    <w:uiPriority w:val="99"/>
    <w:unhideWhenUsed/>
    <w:rsid w:val="000D1E4E"/>
    <w:pPr>
      <w:tabs>
        <w:tab w:val="center" w:pos="4680"/>
        <w:tab w:val="right" w:pos="9360"/>
      </w:tabs>
    </w:pPr>
  </w:style>
  <w:style w:type="character" w:customStyle="1" w:styleId="FooterChar">
    <w:name w:val="Footer Char"/>
    <w:basedOn w:val="DefaultParagraphFont"/>
    <w:link w:val="Footer"/>
    <w:uiPriority w:val="99"/>
    <w:rsid w:val="000D1E4E"/>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rnell.edu/cfr/text/40/part-247"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D91013D1FE245BBA8610E4938277C" ma:contentTypeVersion="17" ma:contentTypeDescription="Create a new document." ma:contentTypeScope="" ma:versionID="d971c63d8b38524c4dfc6e09a80a5d14">
  <xsd:schema xmlns:xsd="http://www.w3.org/2001/XMLSchema" xmlns:xs="http://www.w3.org/2001/XMLSchema" xmlns:p="http://schemas.microsoft.com/office/2006/metadata/properties" xmlns:ns1="http://schemas.microsoft.com/sharepoint/v3" xmlns:ns2="c4435d63-3d39-4d82-a201-63c5d9445749" xmlns:ns3="dc606216-31ec-4705-858e-f8d84a52be66" targetNamespace="http://schemas.microsoft.com/office/2006/metadata/properties" ma:root="true" ma:fieldsID="f3728627ce11e6a3825db20d16c6bde5" ns1:_="" ns2:_="" ns3:_="">
    <xsd:import namespace="http://schemas.microsoft.com/sharepoint/v3"/>
    <xsd:import namespace="c4435d63-3d39-4d82-a201-63c5d9445749"/>
    <xsd:import namespace="dc606216-31ec-4705-858e-f8d84a52be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35d63-3d39-4d82-a201-63c5d944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06216-31ec-4705-858e-f8d84a52b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7656ee-3162-467a-99a7-8fa8c58e5481}" ma:internalName="TaxCatchAll" ma:showField="CatchAllData" ma:web="dc606216-31ec-4705-858e-f8d84a52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4435d63-3d39-4d82-a201-63c5d9445749">
      <Terms xmlns="http://schemas.microsoft.com/office/infopath/2007/PartnerControls"/>
    </lcf76f155ced4ddcb4097134ff3c332f>
    <TaxCatchAll xmlns="dc606216-31ec-4705-858e-f8d84a52be6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10A95B-3CBC-4575-94FF-A1534E635520}"/>
</file>

<file path=customXml/itemProps2.xml><?xml version="1.0" encoding="utf-8"?>
<ds:datastoreItem xmlns:ds="http://schemas.openxmlformats.org/officeDocument/2006/customXml" ds:itemID="{FAD2DFA1-692F-4B35-A4C3-319D8378DBD4}">
  <ds:schemaRefs>
    <ds:schemaRef ds:uri="http://schemas.microsoft.com/sharepoint/v3/contenttype/forms"/>
  </ds:schemaRefs>
</ds:datastoreItem>
</file>

<file path=customXml/itemProps3.xml><?xml version="1.0" encoding="utf-8"?>
<ds:datastoreItem xmlns:ds="http://schemas.openxmlformats.org/officeDocument/2006/customXml" ds:itemID="{2BEE3110-00C8-44C7-A5A2-D8F496DEC21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12d72ad5-cb82-4a24-b033-9d56c1258a8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2929</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Spatzierath, Lauren</dc:creator>
  <cp:keywords/>
  <dc:description/>
  <cp:lastModifiedBy>Harris, Don</cp:lastModifiedBy>
  <cp:revision>3</cp:revision>
  <dcterms:created xsi:type="dcterms:W3CDTF">2025-09-15T15:57:00Z</dcterms:created>
  <dcterms:modified xsi:type="dcterms:W3CDTF">2025-09-15T15:58:00Z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84b94cff-a957-4632-9b57-ebc160a772c5</vt:lpwstr>
  </property>
  <property fmtid="{D5CDD505-2E9C-101B-9397-08002B2CF9AE}" pid="3" name="ContentTypeId">
    <vt:lpwstr>0x0101000D7D91013D1FE245BBA8610E4938277C</vt:lpwstr>
  </property>
</Properties>
</file>